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</w:t>
      </w:r>
      <w:r>
        <w:rPr>
          <w:rFonts w:hint="eastAsia"/>
          <w:sz w:val="24"/>
          <w:szCs w:val="24"/>
          <w:lang w:val="en-US" w:eastAsia="zh-CN"/>
        </w:rPr>
        <w:t>行政部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销售部、财务部 </w:t>
      </w:r>
      <w:r>
        <w:rPr>
          <w:rFonts w:hint="eastAsia"/>
          <w:sz w:val="24"/>
          <w:szCs w:val="24"/>
        </w:rPr>
        <w:t>陪同人员：但成龙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文平、陈伟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2021年7月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7"/>
        <w:tblW w:w="150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32"/>
        <w:gridCol w:w="984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3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532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汉市盛鸿达建材有限公司成立于2017年01月19日，注册地位于四川省德阳市广汉市新丰镇同善村五组。经营范围包括生产、销售：塑料波纹管、金属波纹管、声测管、钢筋套筒、双壁打孔管、土工布、防水板、桥梁支座、桥梁伸缩缝、混凝土外加剂、金属材料、钢筋网片、锚具、土工格栅、新型建筑材料；对新型材料生产工艺的研发；销售：五金交电、建筑材料、钢材、施工防水材料、橡胶制品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个部门：行政部、销售部、财务部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</w:t>
            </w:r>
            <w:r>
              <w:rPr>
                <w:rFonts w:hint="eastAsia"/>
                <w:szCs w:val="21"/>
                <w:lang w:val="de-DE"/>
              </w:rPr>
              <w:t>址：</w:t>
            </w:r>
            <w:r>
              <w:rPr>
                <w:rFonts w:hint="eastAsia"/>
                <w:lang w:eastAsia="zh-CN"/>
              </w:rPr>
              <w:t>四川省德阳市广汉市新丰镇同善村五组</w:t>
            </w:r>
            <w:r>
              <w:rPr>
                <w:rFonts w:hint="eastAsia"/>
                <w:color w:val="000000"/>
                <w:szCs w:val="21"/>
                <w:lang w:val="de-D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</w:t>
            </w:r>
          </w:p>
          <w:p>
            <w:pPr>
              <w:rPr>
                <w:rFonts w:ascii="宋体" w:hAnsi="宋体"/>
                <w:szCs w:val="21"/>
              </w:rPr>
            </w:pPr>
            <w:bookmarkStart w:id="0" w:name="审核范围"/>
            <w:r>
              <w:rPr>
                <w:rFonts w:hint="eastAsia" w:ascii="宋体" w:hAnsi="宋体"/>
                <w:szCs w:val="21"/>
              </w:rPr>
              <w:t>E：</w:t>
            </w:r>
            <w:r>
              <w:rPr>
                <w:rFonts w:hint="eastAsia" w:ascii="宋体" w:hAnsi="宋体"/>
                <w:szCs w:val="21"/>
                <w:lang w:eastAsia="zh-CN"/>
              </w:rPr>
              <w:t>金属波纹管和声测管销售、建材销售</w:t>
            </w:r>
            <w:r>
              <w:rPr>
                <w:rFonts w:hint="eastAsia" w:ascii="宋体" w:hAnsi="宋体"/>
                <w:szCs w:val="21"/>
              </w:rPr>
              <w:t>所涉及的相关环境管理活动</w:t>
            </w:r>
          </w:p>
          <w:p>
            <w:pPr>
              <w:spacing w:line="240" w:lineRule="atLeast"/>
              <w:jc w:val="left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O：</w:t>
            </w:r>
            <w:r>
              <w:rPr>
                <w:rFonts w:hint="eastAsia" w:ascii="宋体" w:hAnsi="宋体"/>
                <w:szCs w:val="21"/>
                <w:lang w:eastAsia="zh-CN"/>
              </w:rPr>
              <w:t>金属波纹管和声测管销售、建材销售</w:t>
            </w:r>
            <w:r>
              <w:rPr>
                <w:rFonts w:hint="eastAsia" w:ascii="宋体" w:hAnsi="宋体"/>
                <w:szCs w:val="21"/>
              </w:rPr>
              <w:t>所涉及的相关职业健康安全管理活动</w:t>
            </w:r>
            <w:bookmarkEnd w:id="0"/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主要设备为办公设备。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2021年1月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管理层、</w:t>
            </w:r>
            <w:r>
              <w:rPr>
                <w:rFonts w:hint="eastAsia" w:ascii="宋体" w:hAnsi="宋体"/>
                <w:szCs w:val="21"/>
              </w:rPr>
              <w:t>行政部、销售部、财务部。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eastAsia="zh-CN"/>
              </w:rPr>
              <w:t>管理手册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</w:t>
            </w:r>
            <w:r>
              <w:rPr>
                <w:rFonts w:hint="eastAsia" w:ascii="宋体" w:hAnsi="宋体"/>
                <w:szCs w:val="21"/>
              </w:rPr>
              <w:t>4.1;4.2;4.3;4.4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中华人民共和国民法典、中华人民共和国劳动法、中华人民共和国消防法、中华人民共和国劳动合同法、</w:t>
            </w:r>
            <w:r>
              <w:rPr>
                <w:rFonts w:hint="eastAsia" w:ascii="宋体" w:hAnsi="宋体" w:cs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日进行了合规性评价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S:</w:t>
            </w:r>
            <w:r>
              <w:rPr>
                <w:rFonts w:hint="eastAsia" w:ascii="宋体" w:hAnsi="宋体"/>
                <w:szCs w:val="21"/>
              </w:rPr>
              <w:t>6.1.3、9.1.2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应急管理</w:t>
            </w:r>
          </w:p>
        </w:tc>
        <w:tc>
          <w:tcPr>
            <w:tcW w:w="9532" w:type="dxa"/>
          </w:tcPr>
          <w:p>
            <w:pPr>
              <w:spacing w:line="400" w:lineRule="atLeas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商务洽谈----签订合同-----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配置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产品----产品交付----售后服务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过程为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特殊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过程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潜在火灾、固废排放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火灾、触电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公司拟定有《火灾、触电应急预案》，2021年4月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日进行了火灾应急预案演练。</w:t>
            </w:r>
          </w:p>
        </w:tc>
        <w:tc>
          <w:tcPr>
            <w:tcW w:w="984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/>
                <w:szCs w:val="21"/>
              </w:rPr>
              <w:t>:8.1、8.2;</w:t>
            </w:r>
          </w:p>
          <w:p>
            <w:pPr>
              <w:spacing w:line="44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6.1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焊工</w:t>
            </w: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ES:7.2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办公设备等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行车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ES:7.1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办公场所在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办公楼内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32" w:type="dxa"/>
            <w:vAlign w:val="top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司确定的相关方有员工、顾客、政府机构、审核机构、供方等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理解员工诉求的形式为谈心、茶话会等；理解银行等相关方的形式主要为电话沟通、上门拜访等；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员工关注的主要问题有工资、待遇、晋升机制、福利等，供应商和合作伙伴关注的主要问题互利和连续性，产品质量、售后服务、成本价格、交付期等。顾客相关方的需求和期望：服务质量符合甲方要求；及时交货；价格合理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体系运行以来无投诉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  <w:vAlign w:val="top"/>
          </w:tcPr>
          <w:p>
            <w:pPr>
              <w:pStyle w:val="3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环境方针： </w:t>
            </w:r>
          </w:p>
          <w:p>
            <w:pPr>
              <w:pStyle w:val="3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坚持走可持续发展之路，倡导绿色环保思想，遵守法律法规，从产品生产到服务的全过程中，实行污染预防和持续改进。</w:t>
            </w:r>
          </w:p>
          <w:p>
            <w:pPr>
              <w:pStyle w:val="3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职业健康安全管理方针：</w:t>
            </w:r>
          </w:p>
          <w:p>
            <w:pPr>
              <w:pStyle w:val="3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   保障健康、安全生产、以人为本、永续发展、遵守法规、持续改进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公司总目标：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1) 办公、生活废弃物分类收集处理率100%；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) 重大安全事故和伤亡事故为0；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) 火灾事故为0；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ascii="宋体" w:hAnsi="宋体" w:cs="宋体"/>
                <w:szCs w:val="21"/>
              </w:rPr>
              <w:t>） 环境扰民投诉为0。</w:t>
            </w:r>
          </w:p>
          <w:p>
            <w:pPr>
              <w:spacing w:line="276" w:lineRule="auto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拟定有管理方案和预案。</w:t>
            </w: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ES:5.1;6.2</w:t>
            </w:r>
          </w:p>
          <w:p>
            <w:pPr>
              <w:ind w:firstLine="255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</w:t>
            </w:r>
            <w:r>
              <w:rPr>
                <w:rFonts w:hint="eastAsia" w:ascii="宋体" w:hAnsi="宋体"/>
                <w:szCs w:val="21"/>
                <w:lang w:eastAsia="zh-CN"/>
              </w:rPr>
              <w:t>内部审核管理制度</w:t>
            </w:r>
            <w:r>
              <w:rPr>
                <w:rFonts w:hint="eastAsia" w:ascii="宋体" w:hAnsi="宋体"/>
                <w:szCs w:val="21"/>
              </w:rPr>
              <w:t>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-20日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内审组：组长A：但成龙、 组员B： 邓怡美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ES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szCs w:val="21"/>
              </w:rPr>
              <w:t>条款，未能提供应急预案记录。针对以上不符合项，已及时采取纠正措施后，经内审员验证关闭；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继续加强质量、环境、职业健康安全的继续学习和理解；</w:t>
            </w: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ES9.3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53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二阶段管理体系宜重点关注（环境因素识别、危险源识别、环境因素控制、危险源控制、合规性评价等）。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重点审核部门：行政部、销售部。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重点审核过程：重大环境因素控制、不可接受风险控制过程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>
      <w:r>
        <w:ptab w:relativeTo="margin" w:alignment="center" w:leader="none"/>
      </w: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C4009"/>
    <w:rsid w:val="04376074"/>
    <w:rsid w:val="291C2CC5"/>
    <w:rsid w:val="30B125C7"/>
    <w:rsid w:val="7DC10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4</TotalTime>
  <ScaleCrop>false</ScaleCrop>
  <LinksUpToDate>false</LinksUpToDate>
  <CharactersWithSpaces>100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2021-07-28T02:58:27Z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FCF7DCBA9E8F4FBB9DD6F05396603E2D</vt:lpwstr>
  </property>
</Properties>
</file>