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Start w:id="6" w:name="_GoBack"/>
            <w:bookmarkEnd w:id="6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、"/>
            <w:bookmarkStart w:id="3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滁州市赢聚高分子材料有限公司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sz w:val="20"/>
              </w:rPr>
              <w:t>余雷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u w:val="single"/>
                <w:lang w:val="en-US" w:eastAsia="zh-CN"/>
              </w:rPr>
              <w:t>企业未能提供对卡尺、电子秤进行校准或鉴定的证据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楷体" w:hAnsi="楷体" w:eastAsia="楷体" w:cs="楷体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52B34"/>
    <w:rsid w:val="6728780E"/>
    <w:rsid w:val="7BB27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2021-07-28T02:15:27Z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A6DBAE9A48484EA08DD164EF869CA15D</vt:lpwstr>
  </property>
</Properties>
</file>