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滁州市赢聚高分子材料有限公司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sz w:val="20"/>
              </w:rPr>
              <w:t>张磊</w:t>
            </w:r>
          </w:p>
        </w:tc>
        <w:tc>
          <w:tcPr>
            <w:tcW w:w="992" w:type="dxa"/>
            <w:vAlign w:val="center"/>
          </w:tcPr>
          <w:p>
            <w:pPr>
              <w:jc w:val="center"/>
              <w:rPr>
                <w:b/>
                <w:color w:val="000000" w:themeColor="text1"/>
                <w:sz w:val="20"/>
                <w:szCs w:val="20"/>
              </w:rPr>
            </w:pPr>
            <w:r>
              <w:rPr>
                <w:sz w:val="20"/>
              </w:rPr>
              <w:t>组长</w:t>
            </w:r>
            <w:r>
              <w:rPr>
                <w:rFonts w:hint="eastAsia"/>
                <w:sz w:val="20"/>
                <w:lang w:val="en-US" w:eastAsia="zh-CN"/>
              </w:rPr>
              <w:t>A</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jc w:val="center"/>
              <w:rPr>
                <w:sz w:val="20"/>
              </w:rPr>
            </w:pPr>
            <w:r>
              <w:rPr>
                <w:sz w:val="20"/>
              </w:rPr>
              <w:t>Q:审核员</w:t>
            </w:r>
          </w:p>
          <w:p>
            <w:pPr>
              <w:jc w:val="center"/>
              <w:rPr>
                <w:sz w:val="20"/>
              </w:rPr>
            </w:pPr>
            <w:r>
              <w:rPr>
                <w:sz w:val="20"/>
              </w:rPr>
              <w:t>E:审核员</w:t>
            </w:r>
          </w:p>
          <w:p>
            <w:pPr>
              <w:jc w:val="center"/>
              <w:rPr>
                <w:b/>
                <w:color w:val="000000" w:themeColor="text1"/>
                <w:sz w:val="20"/>
                <w:szCs w:val="20"/>
              </w:rPr>
            </w:pPr>
            <w:r>
              <w:rPr>
                <w:sz w:val="20"/>
              </w:rPr>
              <w:t>O:审核员</w:t>
            </w:r>
          </w:p>
        </w:tc>
        <w:tc>
          <w:tcPr>
            <w:tcW w:w="2333" w:type="dxa"/>
            <w:gridSpan w:val="2"/>
            <w:vAlign w:val="center"/>
          </w:tcPr>
          <w:p>
            <w:pPr>
              <w:jc w:val="center"/>
              <w:rPr>
                <w:sz w:val="20"/>
              </w:rPr>
            </w:pPr>
            <w:r>
              <w:rPr>
                <w:sz w:val="20"/>
              </w:rPr>
              <w:t>Q:14.02.04</w:t>
            </w:r>
          </w:p>
          <w:p>
            <w:pPr>
              <w:jc w:val="center"/>
              <w:rPr>
                <w:sz w:val="20"/>
              </w:rPr>
            </w:pPr>
            <w:r>
              <w:rPr>
                <w:sz w:val="20"/>
              </w:rPr>
              <w:t>E:14.02.04</w:t>
            </w:r>
          </w:p>
          <w:p>
            <w:pPr>
              <w:jc w:val="center"/>
              <w:rPr>
                <w:b/>
                <w:color w:val="000000" w:themeColor="text1"/>
                <w:sz w:val="20"/>
                <w:szCs w:val="20"/>
              </w:rPr>
            </w:pPr>
            <w:r>
              <w:rPr>
                <w:sz w:val="20"/>
              </w:rPr>
              <w:t>O:14.02.04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sz w:val="20"/>
              </w:rPr>
              <w:t>周文廷</w:t>
            </w:r>
          </w:p>
        </w:tc>
        <w:tc>
          <w:tcPr>
            <w:tcW w:w="992" w:type="dxa"/>
            <w:vAlign w:val="center"/>
          </w:tcPr>
          <w:p>
            <w:pPr>
              <w:jc w:val="center"/>
              <w:rPr>
                <w:b/>
                <w:color w:val="000000" w:themeColor="text1"/>
                <w:sz w:val="20"/>
                <w:szCs w:val="20"/>
              </w:rPr>
            </w:pPr>
            <w:r>
              <w:rPr>
                <w:sz w:val="20"/>
              </w:rPr>
              <w:t>组员</w:t>
            </w:r>
            <w:r>
              <w:rPr>
                <w:rFonts w:hint="eastAsia"/>
                <w:sz w:val="20"/>
                <w:lang w:val="en-US" w:eastAsia="zh-CN"/>
              </w:rPr>
              <w:t>B</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jc w:val="center"/>
              <w:rPr>
                <w:b/>
                <w:color w:val="000000" w:themeColor="text1"/>
                <w:sz w:val="20"/>
                <w:szCs w:val="20"/>
              </w:rPr>
            </w:pPr>
            <w:r>
              <w:rPr>
                <w:sz w:val="20"/>
              </w:rPr>
              <w:t>Q:审核员</w:t>
            </w:r>
          </w:p>
        </w:tc>
        <w:tc>
          <w:tcPr>
            <w:tcW w:w="2333" w:type="dxa"/>
            <w:gridSpan w:val="2"/>
            <w:vAlign w:val="center"/>
          </w:tcPr>
          <w:p>
            <w:pPr>
              <w:jc w:val="center"/>
              <w:rPr>
                <w:b/>
                <w:color w:val="000000" w:themeColor="text1"/>
                <w:sz w:val="20"/>
                <w:szCs w:val="20"/>
              </w:rPr>
            </w:pPr>
            <w:r>
              <w:rPr>
                <w:sz w:val="20"/>
              </w:rPr>
              <w:t>Q:14.02.04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滁州市赢聚高分子材料有限公司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eastAsia" w:ascii="宋体" w:hAnsi="宋体" w:eastAsia="宋体"/>
                <w:b/>
                <w:color w:val="000000" w:themeColor="text1"/>
                <w:sz w:val="20"/>
                <w:szCs w:val="20"/>
                <w:lang w:val="en-US" w:eastAsia="zh-CN"/>
              </w:rPr>
            </w:pPr>
            <w:bookmarkStart w:id="6" w:name="企业人数"/>
            <w:r>
              <w:rPr>
                <w:rFonts w:ascii="宋体" w:hAnsi="宋体"/>
                <w:b/>
                <w:color w:val="000000" w:themeColor="text1"/>
                <w:sz w:val="20"/>
                <w:szCs w:val="20"/>
              </w:rPr>
              <w:t>2</w:t>
            </w:r>
            <w:bookmarkEnd w:id="6"/>
            <w:r>
              <w:rPr>
                <w:rFonts w:hint="eastAsia" w:ascii="宋体" w:hAnsi="宋体"/>
                <w:b/>
                <w:color w:val="000000" w:themeColor="text1"/>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安徽省滁州市开发区城东工业园经二路嘉明机电1号厂房</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安徽省滁州市开发区城东工业园经二路嘉明机电1号厂房</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余雷</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0550-3063779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姚健</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余雷</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Q：聚氨酯化妆品用粉扑的生产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E：聚氨酯化妆品用粉扑的生产及相关环境管理活动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O：聚氨酯化妆品用粉扑的生产及相关职业健康安全管理活动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Q：14.02.04</w:t>
            </w:r>
          </w:p>
          <w:p>
            <w:pPr>
              <w:spacing w:line="320" w:lineRule="exact"/>
              <w:rPr>
                <w:rFonts w:ascii="宋体" w:hAnsi="宋体"/>
                <w:b/>
                <w:color w:val="000000" w:themeColor="text1"/>
                <w:sz w:val="20"/>
                <w:szCs w:val="20"/>
              </w:rPr>
            </w:pPr>
            <w:r>
              <w:rPr>
                <w:rFonts w:ascii="宋体" w:hAnsi="宋体"/>
                <w:b/>
                <w:color w:val="000000" w:themeColor="text1"/>
                <w:sz w:val="20"/>
                <w:szCs w:val="20"/>
              </w:rPr>
              <w:t>E：14.02.04</w:t>
            </w:r>
          </w:p>
          <w:p>
            <w:pPr>
              <w:spacing w:line="320" w:lineRule="exact"/>
              <w:rPr>
                <w:rFonts w:ascii="宋体" w:hAnsi="宋体"/>
                <w:b/>
                <w:color w:val="000000" w:themeColor="text1"/>
                <w:sz w:val="20"/>
                <w:szCs w:val="20"/>
              </w:rPr>
            </w:pPr>
            <w:r>
              <w:rPr>
                <w:rFonts w:ascii="宋体" w:hAnsi="宋体"/>
                <w:b/>
                <w:color w:val="000000" w:themeColor="text1"/>
                <w:sz w:val="20"/>
                <w:szCs w:val="20"/>
              </w:rPr>
              <w:t>O：14.02.04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2020-01-02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89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8949" w:type="dxa"/>
          </w:tcPr>
          <w:p>
            <w:pPr>
              <w:pStyle w:val="3"/>
              <w:spacing w:line="440" w:lineRule="exact"/>
              <w:rPr>
                <w:rFonts w:hint="default" w:ascii="宋体" w:hAnsi="宋体" w:eastAsia="宋体"/>
                <w:b/>
                <w:color w:val="000000" w:themeColor="text1"/>
                <w:spacing w:val="-20"/>
                <w:sz w:val="21"/>
                <w:szCs w:val="21"/>
                <w:u w:val="single"/>
                <w:lang w:val="en-US" w:eastAsia="zh-CN"/>
              </w:rPr>
            </w:pPr>
            <w:r>
              <w:rPr>
                <w:rFonts w:hint="eastAsia" w:ascii="宋体" w:hAnsi="宋体"/>
                <w:sz w:val="21"/>
                <w:szCs w:val="21"/>
              </w:rPr>
              <w:t>a)承担公司质量/环境/职业健康安全管理体系的最终责任；b)向公司全体员工传达满足顾客要求和相关法律法规要求的重要性，提高员工的质量意识、环境保护意识和职业健康安全意识；c)建立与完善质量/环境/职业健康安全管理体系，并规定体系中各部门的作用、职责、权限和责任，以及相互之间的关系；e)负责为体系的建立、实施和改进，提供必要的资源；f)在最高管理层成员中任命管理者代表；g)主持管理评审，对体系进行评价和改进；h)批准合同、投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8949" w:type="dxa"/>
          </w:tcPr>
          <w:p>
            <w:pPr>
              <w:pStyle w:val="3"/>
              <w:spacing w:line="440" w:lineRule="exact"/>
              <w:rPr>
                <w:rFonts w:hint="eastAsia" w:ascii="宋体" w:hAnsi="宋体"/>
                <w:sz w:val="21"/>
                <w:szCs w:val="21"/>
                <w:lang w:val="en-US" w:eastAsia="zh-CN"/>
              </w:rPr>
            </w:pPr>
            <w:r>
              <w:rPr>
                <w:rFonts w:hint="eastAsia" w:ascii="宋体" w:hAnsi="宋体"/>
                <w:sz w:val="21"/>
                <w:szCs w:val="21"/>
              </w:rPr>
              <w:t>负责质量/环境/职业健康安全体系文件和质量记录的管理、归档</w:t>
            </w:r>
            <w:r>
              <w:rPr>
                <w:rFonts w:hint="eastAsia" w:ascii="宋体" w:hAnsi="宋体"/>
                <w:sz w:val="21"/>
                <w:szCs w:val="21"/>
                <w:lang w:eastAsia="zh-CN"/>
              </w:rPr>
              <w:t>；</w:t>
            </w:r>
            <w:r>
              <w:rPr>
                <w:rFonts w:hint="eastAsia" w:ascii="宋体" w:hAnsi="宋体"/>
                <w:sz w:val="21"/>
                <w:szCs w:val="21"/>
              </w:rPr>
              <w:t>本部门工作区域的环境/安全管理活动</w:t>
            </w:r>
            <w:r>
              <w:rPr>
                <w:rFonts w:hint="eastAsia" w:ascii="宋体" w:hAnsi="宋体"/>
                <w:sz w:val="21"/>
                <w:szCs w:val="21"/>
                <w:lang w:eastAsia="zh-CN"/>
              </w:rPr>
              <w:t>；</w:t>
            </w:r>
            <w:r>
              <w:rPr>
                <w:rFonts w:hint="eastAsia" w:ascii="宋体" w:hAnsi="宋体"/>
                <w:sz w:val="21"/>
                <w:szCs w:val="21"/>
              </w:rPr>
              <w:t>公司人事档案的管理</w:t>
            </w:r>
            <w:r>
              <w:rPr>
                <w:rFonts w:hint="eastAsia" w:ascii="宋体" w:hAnsi="宋体"/>
                <w:sz w:val="21"/>
                <w:szCs w:val="21"/>
                <w:lang w:eastAsia="zh-CN"/>
              </w:rPr>
              <w:t>；</w:t>
            </w:r>
            <w:r>
              <w:rPr>
                <w:rFonts w:hint="eastAsia" w:ascii="宋体" w:hAnsi="宋体"/>
                <w:sz w:val="21"/>
                <w:szCs w:val="21"/>
              </w:rPr>
              <w:t>员工评估系统的建立</w:t>
            </w:r>
            <w:r>
              <w:rPr>
                <w:rFonts w:hint="eastAsia" w:ascii="宋体" w:hAnsi="宋体"/>
                <w:sz w:val="21"/>
                <w:szCs w:val="21"/>
                <w:lang w:eastAsia="zh-CN"/>
              </w:rPr>
              <w:t>；</w:t>
            </w:r>
            <w:r>
              <w:rPr>
                <w:rFonts w:hint="eastAsia" w:ascii="宋体" w:hAnsi="宋体"/>
                <w:sz w:val="21"/>
                <w:szCs w:val="21"/>
              </w:rPr>
              <w:t>公司绩效考核制度和方案的制订和实施</w:t>
            </w:r>
            <w:r>
              <w:rPr>
                <w:rFonts w:hint="eastAsia" w:ascii="宋体" w:hAnsi="宋体"/>
                <w:sz w:val="21"/>
                <w:szCs w:val="21"/>
                <w:lang w:eastAsia="zh-CN"/>
              </w:rPr>
              <w:t>；</w:t>
            </w:r>
            <w:r>
              <w:rPr>
                <w:rFonts w:hint="eastAsia" w:ascii="宋体" w:hAnsi="宋体"/>
                <w:sz w:val="21"/>
                <w:szCs w:val="21"/>
              </w:rPr>
              <w:t>公司培训计划的制订和具体实施</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8949" w:type="dxa"/>
          </w:tcPr>
          <w:p>
            <w:pPr>
              <w:pStyle w:val="3"/>
              <w:spacing w:line="440" w:lineRule="exact"/>
              <w:rPr>
                <w:rFonts w:hint="eastAsia" w:ascii="宋体" w:hAnsi="宋体"/>
                <w:sz w:val="21"/>
                <w:szCs w:val="21"/>
              </w:rPr>
            </w:pPr>
            <w:r>
              <w:rPr>
                <w:rFonts w:hint="eastAsia" w:ascii="宋体" w:hAnsi="宋体"/>
                <w:sz w:val="21"/>
                <w:szCs w:val="21"/>
              </w:rPr>
              <w:t>负责组织对产品实现过程进行策划，制订工艺、技术文件；负责对生产提供过程进行控制和组织生产区域的环境因素和危险源进行识别、评价、控制和监督检查；负责对过程进行确认，产品标识和产品防护管理。负责生产设施、安全文明生产和工作环境的管理</w:t>
            </w:r>
            <w:r>
              <w:rPr>
                <w:rFonts w:hint="eastAsia" w:ascii="宋体" w:hAnsi="宋体"/>
                <w:sz w:val="21"/>
                <w:szCs w:val="21"/>
                <w:lang w:eastAsia="zh-CN"/>
              </w:rPr>
              <w:t>；</w:t>
            </w:r>
            <w:r>
              <w:rPr>
                <w:rFonts w:hint="eastAsia" w:ascii="宋体" w:hAnsi="宋体"/>
                <w:sz w:val="21"/>
                <w:szCs w:val="21"/>
              </w:rPr>
              <w:t>负责组织对原材料和产品进行检验和试验；负责组织进行不合格品控制；负责监测设备的控制；负责组织环境和职业健康安全绩效的监测和测量，并处理不符合、事故和事件；负责组织数据分析以及纠正和预防措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8949" w:type="dxa"/>
          </w:tcPr>
          <w:p>
            <w:pPr>
              <w:pStyle w:val="3"/>
              <w:spacing w:line="440" w:lineRule="exact"/>
              <w:rPr>
                <w:rFonts w:hint="eastAsia" w:ascii="宋体" w:hAnsi="宋体"/>
                <w:sz w:val="21"/>
                <w:szCs w:val="21"/>
              </w:rPr>
            </w:pPr>
            <w:r>
              <w:rPr>
                <w:rFonts w:hint="eastAsia" w:ascii="宋体" w:hAnsi="宋体"/>
                <w:sz w:val="21"/>
                <w:szCs w:val="21"/>
              </w:rPr>
              <w:t>公司主营业务的销售和推广</w:t>
            </w:r>
            <w:r>
              <w:rPr>
                <w:rFonts w:hint="eastAsia" w:ascii="宋体" w:hAnsi="宋体"/>
                <w:sz w:val="21"/>
                <w:szCs w:val="21"/>
                <w:lang w:eastAsia="zh-CN"/>
              </w:rPr>
              <w:t>；</w:t>
            </w:r>
            <w:r>
              <w:rPr>
                <w:rFonts w:hint="eastAsia" w:ascii="宋体" w:hAnsi="宋体"/>
                <w:sz w:val="21"/>
                <w:szCs w:val="21"/>
              </w:rPr>
              <w:t>准确制订销售合同，并组织相关部门进行合同的评审</w:t>
            </w:r>
            <w:r>
              <w:rPr>
                <w:rFonts w:hint="eastAsia" w:ascii="宋体" w:hAnsi="宋体"/>
                <w:sz w:val="21"/>
                <w:szCs w:val="21"/>
                <w:lang w:eastAsia="zh-CN"/>
              </w:rPr>
              <w:t>；</w:t>
            </w:r>
            <w:r>
              <w:rPr>
                <w:rFonts w:hint="eastAsia" w:ascii="宋体" w:hAnsi="宋体"/>
                <w:sz w:val="21"/>
                <w:szCs w:val="21"/>
              </w:rPr>
              <w:t>负责与产品有关的要求的确定</w:t>
            </w:r>
            <w:r>
              <w:rPr>
                <w:rFonts w:hint="eastAsia" w:ascii="宋体" w:hAnsi="宋体"/>
                <w:sz w:val="21"/>
                <w:szCs w:val="21"/>
                <w:lang w:eastAsia="zh-CN"/>
              </w:rPr>
              <w:t>；</w:t>
            </w:r>
            <w:r>
              <w:rPr>
                <w:rFonts w:hint="eastAsia" w:ascii="宋体" w:hAnsi="宋体"/>
                <w:sz w:val="21"/>
                <w:szCs w:val="21"/>
              </w:rPr>
              <w:t>客户满意度数据的收集、记录、分析、处理解决和服务跟踪</w:t>
            </w:r>
            <w:r>
              <w:rPr>
                <w:rFonts w:hint="eastAsia" w:ascii="宋体" w:hAnsi="宋体"/>
                <w:sz w:val="21"/>
                <w:szCs w:val="21"/>
                <w:lang w:eastAsia="zh-CN"/>
              </w:rPr>
              <w:t>；</w:t>
            </w:r>
            <w:r>
              <w:rPr>
                <w:rFonts w:hint="eastAsia" w:ascii="宋体" w:hAnsi="宋体"/>
                <w:sz w:val="21"/>
                <w:szCs w:val="21"/>
              </w:rPr>
              <w:t>按照公司的生产任务制定采购计划，并实施采购</w:t>
            </w:r>
            <w:r>
              <w:rPr>
                <w:rFonts w:hint="eastAsia" w:ascii="宋体" w:hAnsi="宋体"/>
                <w:sz w:val="21"/>
                <w:szCs w:val="21"/>
                <w:lang w:eastAsia="zh-CN"/>
              </w:rPr>
              <w:t>；</w:t>
            </w:r>
            <w:r>
              <w:rPr>
                <w:rFonts w:hint="eastAsia" w:ascii="宋体" w:hAnsi="宋体"/>
                <w:sz w:val="21"/>
                <w:szCs w:val="21"/>
              </w:rPr>
              <w:t>供应商的管理，每年定期对供方进行评价，保证供方的质量</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pPr>
              <w:ind w:firstLine="1054" w:firstLineChars="500"/>
              <w:rPr>
                <w:rFonts w:hint="eastAsia" w:ascii="宋体" w:hAnsi="宋体" w:eastAsia="宋体"/>
                <w:b/>
                <w:color w:val="000000" w:themeColor="text1"/>
                <w:szCs w:val="21"/>
                <w:lang w:val="en-US" w:eastAsia="zh-CN"/>
              </w:rPr>
            </w:pPr>
            <w:r>
              <w:rPr>
                <w:rFonts w:hint="eastAsia" w:ascii="宋体" w:hAnsi="宋体"/>
                <w:b/>
                <w:color w:val="000000" w:themeColor="text1"/>
                <w:szCs w:val="21"/>
                <w:lang w:val="en-US" w:eastAsia="zh-CN"/>
              </w:rPr>
              <w:t>财务部</w:t>
            </w:r>
          </w:p>
        </w:tc>
        <w:tc>
          <w:tcPr>
            <w:tcW w:w="8949" w:type="dxa"/>
          </w:tcPr>
          <w:p>
            <w:pPr>
              <w:pStyle w:val="3"/>
              <w:spacing w:line="440" w:lineRule="exact"/>
              <w:rPr>
                <w:rFonts w:hint="eastAsia" w:ascii="宋体" w:hAnsi="宋体"/>
                <w:sz w:val="21"/>
                <w:szCs w:val="21"/>
              </w:rPr>
            </w:pPr>
            <w:r>
              <w:rPr>
                <w:rFonts w:hint="eastAsia" w:ascii="宋体" w:hAnsi="宋体"/>
                <w:sz w:val="21"/>
                <w:szCs w:val="21"/>
              </w:rPr>
              <w:t>a.负责按国家有关规定对公司财务进行管理；b.负责为公司配置资源筹集资金；</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ind w:firstLine="402" w:firstLineChars="200"/>
              <w:rPr>
                <w:rFonts w:hint="default" w:eastAsia="宋体"/>
                <w:b/>
                <w:color w:val="000000" w:themeColor="text1"/>
                <w:sz w:val="20"/>
                <w:szCs w:val="20"/>
                <w:lang w:val="en-US" w:eastAsia="zh-CN"/>
              </w:rPr>
            </w:pPr>
            <w:r>
              <w:rPr>
                <w:rFonts w:hint="eastAsia"/>
                <w:b/>
                <w:color w:val="000000" w:themeColor="text1"/>
                <w:sz w:val="20"/>
                <w:szCs w:val="20"/>
                <w:lang w:val="en-US" w:eastAsia="zh-CN"/>
              </w:rPr>
              <w:t>化妆粉扑</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GB/T38088-2019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sym w:font="Wingdings 2" w:char="0052"/>
      </w:r>
      <w:r>
        <w:rPr>
          <w:rFonts w:hint="eastAsia"/>
          <w:b/>
          <w:color w:val="000000" w:themeColor="text1"/>
          <w:spacing w:val="-10"/>
          <w:szCs w:val="21"/>
        </w:rPr>
        <w:t>上次审核时间</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8</w:t>
      </w:r>
      <w:r>
        <w:rPr>
          <w:rFonts w:hint="eastAsia"/>
          <w:b/>
          <w:color w:val="000000" w:themeColor="text1"/>
          <w:spacing w:val="-10"/>
          <w:szCs w:val="21"/>
        </w:rPr>
        <w:t>日至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ascii="Times New Roman" w:hAnsi="Times New Roman" w:eastAsia="宋体" w:cs="Times New Roman"/>
                <w:b w:val="0"/>
                <w:bCs/>
                <w:color w:val="000000" w:themeColor="text1"/>
                <w:sz w:val="20"/>
                <w:szCs w:val="20"/>
                <w:lang w:eastAsia="zh-CN"/>
              </w:rPr>
            </w:pPr>
            <w:r>
              <w:rPr>
                <w:rFonts w:hint="eastAsia" w:ascii="Times New Roman" w:hAnsi="Times New Roman" w:eastAsia="宋体" w:cs="Times New Roman"/>
                <w:b/>
                <w:color w:val="000000" w:themeColor="text1"/>
                <w:sz w:val="20"/>
                <w:szCs w:val="20"/>
              </w:rPr>
              <w:t>1、组织及其环境的识别情况</w:t>
            </w:r>
            <w:r>
              <w:rPr>
                <w:rFonts w:hint="eastAsia" w:ascii="Times New Roman" w:hAnsi="Times New Roman" w:eastAsia="宋体" w:cs="Times New Roman"/>
                <w:b/>
                <w:color w:val="000000" w:themeColor="text1"/>
                <w:sz w:val="20"/>
                <w:szCs w:val="20"/>
                <w:lang w:val="en-US" w:eastAsia="zh-CN"/>
              </w:rPr>
              <w:t>:</w:t>
            </w:r>
            <w:r>
              <w:rPr>
                <w:rFonts w:hint="eastAsia" w:ascii="Times New Roman" w:hAnsi="Times New Roman" w:eastAsia="宋体" w:cs="Times New Roman"/>
                <w:b w:val="0"/>
                <w:bCs/>
                <w:color w:val="000000" w:themeColor="text1"/>
                <w:sz w:val="20"/>
                <w:szCs w:val="20"/>
                <w:lang w:eastAsia="zh-CN"/>
              </w:rPr>
              <w:t>滁州市赢聚高分子材料有限公司始建于2016年，经过几年的努力和发展，赢聚高分子已经成为聚氨酯C.A.S.E.领域的创新者，公司主要人员由在聚氨酯领域工作多年的专家和多位一线技术应用工程师构成。2018年12月在山东临沂郯城化工园区成立全资子公司山东赢聚高分子材料有限公司。</w:t>
            </w:r>
            <w:r>
              <w:rPr>
                <w:rFonts w:hint="eastAsia" w:ascii="Times New Roman" w:hAnsi="Times New Roman" w:eastAsia="宋体" w:cs="Times New Roman"/>
                <w:b w:val="0"/>
                <w:bCs/>
                <w:color w:val="000000" w:themeColor="text1"/>
                <w:sz w:val="20"/>
                <w:szCs w:val="20"/>
                <w:lang w:eastAsia="zh-CN"/>
              </w:rPr>
              <w:cr/>
            </w:r>
            <w:r>
              <w:rPr>
                <w:rFonts w:hint="eastAsia" w:ascii="Times New Roman" w:hAnsi="Times New Roman" w:eastAsia="宋体" w:cs="Times New Roman"/>
                <w:b w:val="0"/>
                <w:bCs/>
                <w:color w:val="000000" w:themeColor="text1"/>
                <w:sz w:val="20"/>
                <w:szCs w:val="20"/>
                <w:lang w:eastAsia="zh-CN"/>
              </w:rPr>
              <w:t>主营业务：滁州市赢聚高分子材料有限公司是研发、生产和销售为一体的科技技术型公司，主要产品包括聚氨酯化妆棉粉扑、聚氨酯预聚体、聚氨酯密封胶、聚氨酯发泡胶、聚氨酯弹性体等，公司基于多年的聚氨酯应用经验和领先技术，为客户提供整体解决方案，应用领域广泛涵盖新能源、天然气、钢铁、造纸、矿山、美妆、研磨、医疗、制鞋、海洋等多个行业。</w:t>
            </w:r>
          </w:p>
          <w:p>
            <w:pPr>
              <w:spacing w:line="240" w:lineRule="exact"/>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eastAsia="zh-CN"/>
              </w:rPr>
              <w:t>荣誉业绩：公司正在申请为国家级高新技术企业、安徽省战略性新兴产业骨干培育企业、滁州市创新型试点企业,公司高分子材料及核心加工装备工程技术研究中心被认定为安徽省企业技术中心和安徽省工程技术研究中心，具有极强的自主创新能力。公司已通过SGS供应商认证，具有对外贸易经营权。  目前已形成各类专利15项、其中发明专利5项。</w:t>
            </w:r>
            <w:r>
              <w:rPr>
                <w:rFonts w:hint="eastAsia" w:ascii="Times New Roman" w:hAnsi="Times New Roman" w:eastAsia="宋体" w:cs="Times New Roman"/>
                <w:b w:val="0"/>
                <w:bCs/>
                <w:color w:val="000000" w:themeColor="text1"/>
                <w:sz w:val="20"/>
                <w:szCs w:val="20"/>
                <w:lang w:eastAsia="zh-CN"/>
              </w:rPr>
              <w:cr/>
            </w:r>
            <w:r>
              <w:rPr>
                <w:rFonts w:hint="eastAsia" w:ascii="Times New Roman" w:hAnsi="Times New Roman" w:eastAsia="宋体" w:cs="Times New Roman"/>
                <w:b w:val="0"/>
                <w:bCs/>
                <w:color w:val="000000" w:themeColor="text1"/>
                <w:sz w:val="20"/>
                <w:szCs w:val="20"/>
                <w:lang w:eastAsia="zh-CN"/>
              </w:rPr>
              <w:t>核心竞争力：滁州赢聚拥有丰富的市场和产品经验，在特定某些子应用行业处于市场领导地位，拥有产品品牌麦迪森，我们的核心竞争力是个性化的定制和整体解决方案，以高品质的产品为客户提供专业周到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autoSpaceDE w:val="0"/>
              <w:autoSpaceDN w:val="0"/>
              <w:adjustRightInd w:val="0"/>
              <w:jc w:val="left"/>
              <w:rPr>
                <w:rFonts w:ascii="宋体" w:hAnsi="宋体" w:cs="楷体"/>
                <w:b/>
                <w:w w:val="95"/>
                <w:sz w:val="36"/>
                <w:szCs w:val="32"/>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eastAsia="zh-CN"/>
              </w:rPr>
              <w:t>：</w:t>
            </w:r>
            <w:r>
              <w:rPr>
                <w:rFonts w:hint="eastAsia" w:ascii="宋体" w:hAnsi="宋体"/>
                <w:szCs w:val="21"/>
              </w:rPr>
              <w:t>提供了《组织的相关方需求和期望调查表》，调查分析基本齐全，确定了优先考虑的顺序。</w:t>
            </w:r>
          </w:p>
          <w:p>
            <w:pPr>
              <w:spacing w:line="240" w:lineRule="exact"/>
              <w:rPr>
                <w:rFonts w:hint="eastAsia" w:eastAsia="宋体"/>
                <w:b/>
                <w:color w:val="000000" w:themeColor="text1"/>
                <w:sz w:val="20"/>
                <w:szCs w:val="20"/>
                <w:lang w:eastAsia="zh-CN"/>
              </w:rPr>
            </w:pPr>
            <w:r>
              <w:rPr>
                <w:rFonts w:hint="eastAsia" w:ascii="宋体" w:hAnsi="宋体"/>
                <w:szCs w:val="21"/>
              </w:rPr>
              <w:t>管理层负责对上述调查项的动态监视和评审，因体系建立时间不长，未发生明显变化的情况。下次监督时进一步关注。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ascii="Times New Roman" w:hAnsi="Times New Roman" w:eastAsia="宋体" w:cs="Times New Roman"/>
                <w:b w:val="0"/>
                <w:bCs/>
                <w:color w:val="000000" w:themeColor="text1"/>
                <w:sz w:val="20"/>
                <w:szCs w:val="20"/>
                <w:lang w:val="zh-CN" w:eastAsia="zh-CN"/>
              </w:rPr>
            </w:pPr>
            <w:r>
              <w:rPr>
                <w:rFonts w:hint="eastAsia" w:ascii="Times New Roman" w:hAnsi="Times New Roman" w:eastAsia="宋体" w:cs="Times New Roman"/>
                <w:b w:val="0"/>
                <w:bCs/>
                <w:color w:val="000000" w:themeColor="text1"/>
                <w:sz w:val="20"/>
                <w:szCs w:val="20"/>
                <w:lang w:val="zh-CN" w:eastAsia="zh-CN"/>
              </w:rPr>
              <w:t>公司的质量/环境/职业健康安全方针是：</w:t>
            </w:r>
            <w:r>
              <w:rPr>
                <w:rFonts w:hint="eastAsia" w:ascii="Times New Roman" w:hAnsi="Times New Roman" w:eastAsia="宋体" w:cs="Times New Roman"/>
                <w:b w:val="0"/>
                <w:bCs/>
                <w:color w:val="000000" w:themeColor="text1"/>
                <w:sz w:val="20"/>
                <w:szCs w:val="20"/>
                <w:lang w:eastAsia="zh-CN"/>
              </w:rPr>
              <w:t>顾客至上  质量为本  科学管理  求实创新；环境和谐  安全健康  预防为主  城信守法  持续改正  持续改进</w:t>
            </w:r>
            <w:r>
              <w:rPr>
                <w:rFonts w:hint="eastAsia" w:ascii="Times New Roman" w:hAnsi="Times New Roman" w:eastAsia="宋体" w:cs="Times New Roman"/>
                <w:b w:val="0"/>
                <w:bCs/>
                <w:color w:val="000000" w:themeColor="text1"/>
                <w:sz w:val="20"/>
                <w:szCs w:val="20"/>
                <w:lang w:val="zh-CN" w:eastAsia="zh-CN"/>
              </w:rPr>
              <w:t>。</w:t>
            </w:r>
          </w:p>
          <w:p>
            <w:pPr>
              <w:spacing w:line="240" w:lineRule="exact"/>
              <w:rPr>
                <w:b/>
                <w:color w:val="000000" w:themeColor="text1"/>
              </w:rPr>
            </w:pPr>
            <w:r>
              <w:rPr>
                <w:rFonts w:hint="eastAsia" w:ascii="Times New Roman" w:hAnsi="Times New Roman" w:eastAsia="宋体" w:cs="Times New Roman"/>
                <w:b w:val="0"/>
                <w:bCs/>
                <w:color w:val="000000" w:themeColor="text1"/>
                <w:sz w:val="20"/>
                <w:szCs w:val="20"/>
                <w:lang w:val="zh-CN" w:eastAsia="zh-CN"/>
              </w:rPr>
              <w:t>公司的质量/环境/职业健康安全方针已经形成文件并获得保持。总经理作为公司的最高管理者</w:t>
            </w:r>
            <w:r>
              <w:rPr>
                <w:rFonts w:hint="eastAsia" w:ascii="Times New Roman" w:hAnsi="Times New Roman" w:eastAsia="宋体" w:cs="Times New Roman"/>
                <w:b w:val="0"/>
                <w:bCs/>
                <w:color w:val="000000" w:themeColor="text1"/>
                <w:sz w:val="20"/>
                <w:szCs w:val="20"/>
                <w:lang w:val="en-US" w:eastAsia="zh-CN"/>
              </w:rPr>
              <w:t>进行制定和批准</w:t>
            </w:r>
            <w:r>
              <w:rPr>
                <w:rFonts w:hint="eastAsia" w:ascii="Times New Roman" w:hAnsi="Times New Roman" w:eastAsia="宋体" w:cs="Times New Roman"/>
                <w:b w:val="0"/>
                <w:bCs/>
                <w:color w:val="000000" w:themeColor="text1"/>
                <w:sz w:val="20"/>
                <w:szCs w:val="20"/>
                <w:lang w:val="zh-CN" w:eastAsia="zh-CN"/>
              </w:rPr>
              <w:t>，通过培训、教育或会议等方式在公司内部沟通、推广质量/环境/职业健康安全方针，使公司各级人员理解质量/环境/职业健康安全方针并应用。适宜时，可作为宣传向有关相关方提供。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lang w:eastAsia="zh-CN"/>
              </w:rPr>
            </w:pPr>
            <w:r>
              <w:rPr>
                <w:rFonts w:hint="eastAsia"/>
                <w:b/>
                <w:color w:val="000000" w:themeColor="text1"/>
              </w:rPr>
              <w:t>风险识别与控制策划（QMS）</w:t>
            </w:r>
            <w:r>
              <w:rPr>
                <w:rFonts w:hint="eastAsia"/>
                <w:b/>
                <w:color w:val="000000" w:themeColor="text1"/>
                <w:lang w:eastAsia="zh-CN"/>
              </w:rPr>
              <w:t>：</w:t>
            </w:r>
          </w:p>
          <w:p>
            <w:pPr>
              <w:numPr>
                <w:ilvl w:val="0"/>
                <w:numId w:val="0"/>
              </w:numPr>
              <w:spacing w:line="240" w:lineRule="exact"/>
              <w:ind w:firstLine="420" w:firstLineChars="200"/>
              <w:rPr>
                <w:rFonts w:hint="eastAsia" w:eastAsia="宋体"/>
                <w:b/>
                <w:color w:val="000000" w:themeColor="text1"/>
                <w:lang w:eastAsia="zh-CN"/>
              </w:rPr>
            </w:pPr>
            <w:r>
              <w:rPr>
                <w:rFonts w:hint="eastAsia"/>
                <w:u w:val="single"/>
              </w:rPr>
              <w:t>编制了《风险和机遇评估分析表》，风险和机遇及应对的措施策划适当符合要求。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200" w:lineRule="exact"/>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Theme="minorEastAsia" w:hAnsiTheme="minorEastAsia" w:eastAsiaTheme="minorEastAsia"/>
                <w:sz w:val="18"/>
                <w:szCs w:val="18"/>
              </w:rPr>
              <w:t>备料</w:t>
            </w:r>
            <w:r>
              <w:rPr>
                <w:rFonts w:hint="eastAsia"/>
                <w:sz w:val="20"/>
              </w:rPr>
              <w:t>→搅拌→发泡→浇注→熟化→烘干→打磨→</w:t>
            </w:r>
            <w:r>
              <w:rPr>
                <w:rFonts w:hint="eastAsia" w:asciiTheme="minorEastAsia" w:hAnsiTheme="minorEastAsia" w:eastAsiaTheme="minorEastAsia"/>
                <w:sz w:val="18"/>
                <w:szCs w:val="18"/>
              </w:rPr>
              <w:t>检验</w:t>
            </w:r>
            <w:r>
              <w:rPr>
                <w:rFonts w:hint="eastAsia"/>
                <w:sz w:val="20"/>
              </w:rPr>
              <w:t>→包装→</w:t>
            </w:r>
            <w:r>
              <w:rPr>
                <w:rFonts w:hint="eastAsia" w:asciiTheme="minorEastAsia" w:hAnsiTheme="minorEastAsia" w:eastAsiaTheme="minorEastAsia"/>
                <w:sz w:val="18"/>
                <w:szCs w:val="18"/>
              </w:rPr>
              <w:t>入库</w:t>
            </w:r>
            <w:r>
              <w:rPr>
                <w:rFonts w:hint="eastAsia"/>
                <w:sz w:val="20"/>
              </w:rPr>
              <w:t>→</w:t>
            </w:r>
            <w:r>
              <w:rPr>
                <w:rFonts w:hint="eastAsia" w:asciiTheme="minorEastAsia" w:hAnsiTheme="minorEastAsia" w:eastAsiaTheme="minorEastAsia"/>
                <w:sz w:val="18"/>
                <w:szCs w:val="18"/>
              </w:rPr>
              <w:t>交付；</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w:t>
            </w:r>
            <w:r>
              <w:rPr>
                <w:rFonts w:hint="eastAsia" w:ascii="宋体" w:hAnsi="宋体"/>
                <w:b/>
                <w:color w:val="000000" w:themeColor="text1"/>
                <w:sz w:val="20"/>
                <w:szCs w:val="20"/>
                <w:u w:val="single"/>
              </w:rPr>
              <w:t xml:space="preserve"> </w:t>
            </w:r>
            <w:r>
              <w:rPr>
                <w:rFonts w:hint="eastAsia" w:ascii="宋体" w:hAnsi="宋体" w:eastAsia="宋体" w:cs="Times New Roman"/>
                <w:b w:val="0"/>
                <w:bCs/>
                <w:color w:val="000000" w:themeColor="text1"/>
                <w:sz w:val="20"/>
                <w:szCs w:val="20"/>
                <w:u w:val="single"/>
              </w:rPr>
              <w:t>关键过程是发泡和熟化过程，发泡过程主要是控制配比、温度、气压，熟化过程主要是控制时间、气压</w:t>
            </w:r>
            <w:r>
              <w:rPr>
                <w:rFonts w:hint="eastAsia" w:asciiTheme="minorEastAsia" w:hAnsiTheme="minorEastAsia" w:eastAsiaTheme="minorEastAsia"/>
                <w:sz w:val="18"/>
                <w:szCs w:val="18"/>
              </w:rPr>
              <w:t>。</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eastAsia="宋体" w:cs="Times New Roman"/>
                <w:b w:val="0"/>
                <w:bCs/>
                <w:color w:val="000000" w:themeColor="text1"/>
                <w:sz w:val="20"/>
                <w:szCs w:val="20"/>
                <w:u w:val="single"/>
                <w:lang w:val="en-US" w:eastAsia="zh-CN"/>
              </w:rPr>
              <w:t>发泡过程。</w:t>
            </w:r>
            <w:r>
              <w:rPr>
                <w:rFonts w:hint="eastAsia" w:ascii="宋体" w:hAnsi="宋体"/>
                <w:b/>
                <w:color w:val="000000" w:themeColor="text1"/>
                <w:sz w:val="20"/>
                <w:szCs w:val="20"/>
              </w:rPr>
              <w:t xml:space="preserve">  </w:t>
            </w:r>
          </w:p>
          <w:p>
            <w:pPr>
              <w:tabs>
                <w:tab w:val="left" w:pos="540"/>
                <w:tab w:val="left" w:pos="7820"/>
              </w:tabs>
              <w:spacing w:line="300" w:lineRule="exact"/>
              <w:ind w:left="201" w:hanging="201" w:hangingChars="100"/>
              <w:rPr>
                <w:rFonts w:hint="eastAsia" w:ascii="宋体" w:hAnsi="宋体" w:eastAsia="宋体"/>
                <w:b/>
                <w:color w:val="000000" w:themeColor="text1"/>
                <w:sz w:val="20"/>
                <w:szCs w:val="20"/>
                <w:lang w:eastAsia="zh-CN"/>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FF0000"/>
                <w:sz w:val="20"/>
                <w:szCs w:val="20"/>
                <w:lang w:val="en-US"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tabs>
                <w:tab w:val="left" w:pos="2552"/>
              </w:tabs>
              <w:spacing w:line="360" w:lineRule="exact"/>
              <w:rPr>
                <w:rFonts w:ascii="宋体" w:hAnsi="宋体"/>
                <w:szCs w:val="21"/>
                <w:u w:val="single"/>
              </w:rPr>
            </w:pPr>
            <w:r>
              <w:rPr>
                <w:rFonts w:hint="eastAsia" w:ascii="宋体" w:hAnsi="宋体"/>
                <w:szCs w:val="21"/>
                <w:u w:val="single"/>
              </w:rPr>
              <w:t>重要环境因素包括：能源消耗、固废排放、火灾、废气排放</w:t>
            </w:r>
            <w:r>
              <w:rPr>
                <w:rFonts w:hint="eastAsia" w:ascii="宋体" w:hAnsi="宋体"/>
                <w:szCs w:val="21"/>
                <w:u w:val="single"/>
                <w:lang w:eastAsia="zh-CN"/>
              </w:rPr>
              <w:t>、</w:t>
            </w:r>
            <w:r>
              <w:rPr>
                <w:rFonts w:hint="eastAsia" w:ascii="宋体" w:hAnsi="宋体"/>
                <w:color w:val="0000FF"/>
                <w:szCs w:val="21"/>
                <w:u w:val="single"/>
                <w:lang w:val="en-US" w:eastAsia="zh-CN"/>
              </w:rPr>
              <w:t>废水、噪声</w:t>
            </w:r>
            <w:r>
              <w:rPr>
                <w:rFonts w:hint="eastAsia" w:ascii="宋体" w:hAnsi="宋体"/>
                <w:szCs w:val="21"/>
                <w:u w:val="single"/>
              </w:rPr>
              <w:t>等。</w:t>
            </w:r>
          </w:p>
          <w:p>
            <w:pPr>
              <w:tabs>
                <w:tab w:val="left" w:pos="2552"/>
              </w:tabs>
              <w:spacing w:line="360" w:lineRule="exact"/>
              <w:rPr>
                <w:rFonts w:ascii="宋体" w:hAnsi="宋体"/>
                <w:szCs w:val="21"/>
                <w:u w:val="single"/>
              </w:rPr>
            </w:pPr>
            <w:r>
              <w:rPr>
                <w:rFonts w:hint="eastAsia" w:ascii="宋体" w:hAnsi="宋体"/>
                <w:szCs w:val="21"/>
                <w:u w:val="single"/>
              </w:rPr>
              <w:t>在采购、销售、生产、质检、仓储、运输、交付、日常办公等过程能使用生命周期观点和方法识别环境因素并加以管理。</w:t>
            </w:r>
          </w:p>
          <w:p>
            <w:pPr>
              <w:tabs>
                <w:tab w:val="left" w:pos="2552"/>
              </w:tabs>
              <w:spacing w:line="360" w:lineRule="exact"/>
              <w:rPr>
                <w:rFonts w:ascii="宋体" w:hAnsi="宋体"/>
                <w:szCs w:val="21"/>
                <w:u w:val="single"/>
              </w:rPr>
            </w:pPr>
            <w:r>
              <w:rPr>
                <w:rFonts w:hint="eastAsia" w:ascii="宋体" w:hAnsi="宋体"/>
                <w:szCs w:val="21"/>
                <w:u w:val="single"/>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ascii="宋体" w:hAnsi="宋体" w:eastAsia="宋体" w:cs="Times New Roman"/>
                <w:b/>
                <w:color w:val="000000" w:themeColor="text1"/>
                <w:sz w:val="20"/>
                <w:szCs w:val="20"/>
              </w:rPr>
            </w:pPr>
            <w:r>
              <w:rPr>
                <w:rFonts w:hint="eastAsia" w:ascii="宋体" w:hAnsi="宋体" w:eastAsia="宋体" w:cs="Times New Roman"/>
                <w:b/>
                <w:color w:val="000000" w:themeColor="text1"/>
                <w:sz w:val="20"/>
                <w:szCs w:val="20"/>
              </w:rPr>
              <w:t>7. OHSMS职业健康安全危险源</w:t>
            </w:r>
          </w:p>
          <w:p>
            <w:pPr>
              <w:spacing w:line="300" w:lineRule="exact"/>
              <w:rPr>
                <w:rFonts w:hint="eastAsia" w:ascii="宋体" w:hAnsi="宋体" w:eastAsia="宋体" w:cs="Times New Roman"/>
                <w:b/>
                <w:color w:val="000000" w:themeColor="text1"/>
                <w:sz w:val="20"/>
                <w:szCs w:val="20"/>
              </w:rPr>
            </w:pPr>
            <w:r>
              <w:rPr>
                <w:rFonts w:hint="eastAsia" w:ascii="宋体" w:hAnsi="宋体" w:eastAsia="宋体" w:cs="Times New Roman"/>
                <w:b/>
                <w:color w:val="000000" w:themeColor="text1"/>
                <w:sz w:val="20"/>
                <w:szCs w:val="20"/>
              </w:rPr>
              <w:t>（职业健康安全危险源辨识是否充分、风险评价合理性，以及风险评价动态变更的及时性等）</w:t>
            </w:r>
          </w:p>
          <w:p>
            <w:pPr>
              <w:tabs>
                <w:tab w:val="left" w:pos="2552"/>
              </w:tabs>
              <w:spacing w:line="360" w:lineRule="exact"/>
              <w:rPr>
                <w:rFonts w:ascii="宋体" w:hAnsi="宋体"/>
                <w:szCs w:val="21"/>
                <w:u w:val="single"/>
              </w:rPr>
            </w:pPr>
            <w:r>
              <w:rPr>
                <w:rFonts w:hint="eastAsia" w:ascii="宋体" w:hAnsi="宋体"/>
                <w:b/>
                <w:szCs w:val="21"/>
              </w:rPr>
              <w:t>确定的不可接受风险包括：</w:t>
            </w:r>
            <w:r>
              <w:rPr>
                <w:rFonts w:hint="eastAsia" w:ascii="宋体" w:hAnsi="宋体"/>
                <w:szCs w:val="21"/>
                <w:u w:val="single"/>
              </w:rPr>
              <w:t>触电、火灾、人身伤害、机械伤害、职业病伤害等。</w:t>
            </w:r>
          </w:p>
          <w:p>
            <w:pPr>
              <w:spacing w:line="276" w:lineRule="auto"/>
              <w:ind w:firstLine="420" w:firstLineChars="200"/>
              <w:rPr>
                <w:rFonts w:ascii="宋体" w:hAnsi="宋体"/>
                <w:szCs w:val="21"/>
              </w:rPr>
            </w:pPr>
            <w:r>
              <w:rPr>
                <w:rFonts w:hint="eastAsia" w:ascii="宋体" w:hAnsi="宋体"/>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276" w:lineRule="auto"/>
              <w:ind w:firstLine="420" w:firstLineChars="200"/>
            </w:pPr>
            <w:r>
              <w:rPr>
                <w:rFonts w:hint="eastAsia" w:ascii="宋体" w:hAnsi="宋体"/>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276" w:lineRule="auto"/>
              <w:ind w:firstLine="402" w:firstLineChars="200"/>
              <w:rPr>
                <w:rFonts w:hint="eastAsia" w:ascii="宋体" w:hAnsi="宋体"/>
                <w:szCs w:val="21"/>
                <w:lang w:val="zh-CN" w:eastAsia="zh-CN"/>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r>
              <w:rPr>
                <w:rFonts w:hint="eastAsia" w:ascii="宋体" w:hAnsi="宋体"/>
                <w:szCs w:val="21"/>
                <w:lang w:val="zh-CN" w:eastAsia="zh-CN"/>
              </w:rPr>
              <w:t>公司的质量/环境/职业健康安全目标，为：</w:t>
            </w:r>
          </w:p>
          <w:p>
            <w:pPr>
              <w:spacing w:line="276" w:lineRule="auto"/>
              <w:ind w:firstLine="420" w:firstLineChars="200"/>
              <w:rPr>
                <w:rFonts w:hint="eastAsia" w:ascii="宋体" w:hAnsi="宋体"/>
                <w:szCs w:val="21"/>
                <w:lang w:val="zh-CN" w:eastAsia="zh-CN"/>
              </w:rPr>
            </w:pPr>
            <w:r>
              <w:rPr>
                <w:rFonts w:hint="eastAsia" w:ascii="宋体" w:hAnsi="宋体"/>
                <w:szCs w:val="21"/>
                <w:lang w:val="zh-CN" w:eastAsia="zh-CN"/>
              </w:rPr>
              <w:t>1)</w:t>
            </w:r>
            <w:r>
              <w:rPr>
                <w:rFonts w:hint="eastAsia" w:ascii="宋体" w:hAnsi="宋体"/>
                <w:szCs w:val="21"/>
                <w:lang w:val="en-US" w:eastAsia="zh-CN"/>
              </w:rPr>
              <w:t>产品一次交验合格率≥98%</w:t>
            </w:r>
          </w:p>
          <w:p>
            <w:pPr>
              <w:spacing w:line="276" w:lineRule="auto"/>
              <w:ind w:firstLine="420" w:firstLineChars="200"/>
              <w:rPr>
                <w:rFonts w:hint="eastAsia" w:ascii="宋体" w:hAnsi="宋体"/>
                <w:szCs w:val="21"/>
                <w:lang w:val="zh-CN" w:eastAsia="zh-CN"/>
              </w:rPr>
            </w:pPr>
            <w:r>
              <w:rPr>
                <w:rFonts w:hint="eastAsia" w:ascii="宋体" w:hAnsi="宋体"/>
                <w:szCs w:val="21"/>
                <w:lang w:val="zh-CN" w:eastAsia="zh-CN"/>
              </w:rPr>
              <w:t>2)</w:t>
            </w:r>
            <w:r>
              <w:rPr>
                <w:rFonts w:hint="eastAsia" w:ascii="宋体" w:hAnsi="宋体"/>
                <w:szCs w:val="21"/>
                <w:lang w:val="en-US" w:eastAsia="zh-CN"/>
              </w:rPr>
              <w:t>顾客满意度≥90%</w:t>
            </w:r>
            <w:r>
              <w:rPr>
                <w:rFonts w:hint="eastAsia" w:ascii="宋体" w:hAnsi="宋体"/>
                <w:szCs w:val="21"/>
                <w:lang w:val="zh-CN" w:eastAsia="zh-CN"/>
              </w:rPr>
              <w:t>。</w:t>
            </w:r>
          </w:p>
          <w:p>
            <w:pPr>
              <w:spacing w:line="276" w:lineRule="auto"/>
              <w:ind w:firstLine="420" w:firstLineChars="200"/>
              <w:rPr>
                <w:rFonts w:hint="eastAsia" w:ascii="宋体" w:hAnsi="宋体"/>
                <w:szCs w:val="21"/>
                <w:lang w:val="en-US" w:eastAsia="zh-CN"/>
              </w:rPr>
            </w:pPr>
            <w:r>
              <w:rPr>
                <w:rFonts w:hint="eastAsia" w:ascii="宋体" w:hAnsi="宋体"/>
                <w:szCs w:val="21"/>
                <w:lang w:val="zh-CN" w:eastAsia="zh-CN"/>
              </w:rPr>
              <w:t>3)</w:t>
            </w:r>
            <w:r>
              <w:rPr>
                <w:rFonts w:hint="eastAsia" w:ascii="宋体" w:hAnsi="宋体"/>
                <w:szCs w:val="21"/>
                <w:lang w:val="en-US" w:eastAsia="zh-CN"/>
              </w:rPr>
              <w:t>火灾发生0</w:t>
            </w:r>
          </w:p>
          <w:p>
            <w:pPr>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4）安全事故0</w:t>
            </w:r>
          </w:p>
          <w:p>
            <w:pPr>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5）固废处理率100%</w:t>
            </w:r>
          </w:p>
          <w:p>
            <w:pPr>
              <w:spacing w:line="276" w:lineRule="auto"/>
              <w:ind w:firstLine="420" w:firstLineChars="200"/>
              <w:rPr>
                <w:rFonts w:hint="default" w:ascii="宋体" w:hAnsi="宋体"/>
                <w:szCs w:val="21"/>
                <w:lang w:val="en-US" w:eastAsia="zh-CN"/>
              </w:rPr>
            </w:pPr>
            <w:r>
              <w:rPr>
                <w:rFonts w:hint="eastAsia" w:ascii="宋体" w:hAnsi="宋体"/>
                <w:szCs w:val="21"/>
                <w:lang w:val="en-US" w:eastAsia="zh-CN"/>
              </w:rPr>
              <w:t>目标已分解到各部门，有目标实现的措施和资源、考核方式、考核周期等要求。</w:t>
            </w:r>
          </w:p>
          <w:p>
            <w:pPr>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管理目标按季度于2021年7</w:t>
            </w:r>
            <w:r>
              <w:rPr>
                <w:rFonts w:hint="eastAsia" w:ascii="宋体" w:hAnsi="宋体"/>
                <w:szCs w:val="21"/>
                <w:lang w:val="zh-CN" w:eastAsia="zh-CN"/>
              </w:rPr>
              <w:t>月</w:t>
            </w:r>
            <w:r>
              <w:rPr>
                <w:rFonts w:hint="eastAsia" w:ascii="宋体" w:hAnsi="宋体"/>
                <w:szCs w:val="21"/>
                <w:lang w:val="en-US" w:eastAsia="zh-CN"/>
              </w:rPr>
              <w:t>1</w:t>
            </w:r>
            <w:r>
              <w:rPr>
                <w:rFonts w:hint="eastAsia" w:ascii="宋体" w:hAnsi="宋体"/>
                <w:szCs w:val="21"/>
                <w:lang w:val="zh-CN" w:eastAsia="zh-CN"/>
              </w:rPr>
              <w:t>日</w:t>
            </w:r>
            <w:r>
              <w:rPr>
                <w:rFonts w:hint="eastAsia" w:ascii="宋体" w:hAnsi="宋体"/>
                <w:szCs w:val="21"/>
                <w:lang w:val="en-US" w:eastAsia="zh-CN"/>
              </w:rPr>
              <w:t>进行，目标完成情况良好。</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u w:val="single"/>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r>
              <w:rPr>
                <w:rFonts w:hint="eastAsia" w:ascii="宋体" w:hAnsi="宋体"/>
                <w:u w:val="single"/>
              </w:rPr>
              <w:t>编制了人力资源管理程序，制定培训计划，定期组织相关培训，能满足上岗要求。</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eastAsia="宋体" w:cs="Times New Roman"/>
                <w:b/>
                <w:color w:val="000000" w:themeColor="text1"/>
                <w:kern w:val="2"/>
                <w:sz w:val="20"/>
                <w:szCs w:val="20"/>
                <w:u w:val="single"/>
                <w:lang w:val="en-US" w:eastAsia="zh-CN" w:bidi="ar-SA"/>
              </w:rPr>
            </w:pPr>
            <w:r>
              <w:rPr>
                <w:rFonts w:hint="eastAsia" w:ascii="宋体" w:hAnsi="宋体"/>
                <w:szCs w:val="21"/>
                <w:u w:val="single"/>
              </w:rPr>
              <w:t>主要设备有：</w:t>
            </w:r>
            <w:r>
              <w:rPr>
                <w:rFonts w:hint="eastAsia" w:ascii="宋体" w:hAnsi="宋体"/>
                <w:szCs w:val="21"/>
                <w:u w:val="single"/>
                <w:lang w:val="en-US" w:eastAsia="zh-CN"/>
              </w:rPr>
              <w:t>搅拌机</w:t>
            </w:r>
            <w:r>
              <w:rPr>
                <w:rFonts w:hint="eastAsia" w:ascii="宋体" w:hAnsi="宋体"/>
                <w:szCs w:val="21"/>
                <w:u w:val="single"/>
              </w:rPr>
              <w:t>、</w:t>
            </w:r>
            <w:r>
              <w:rPr>
                <w:rFonts w:hint="eastAsia" w:ascii="宋体" w:hAnsi="宋体"/>
                <w:szCs w:val="21"/>
                <w:u w:val="single"/>
                <w:lang w:val="en-US" w:eastAsia="zh-CN"/>
              </w:rPr>
              <w:t>发泡剂</w:t>
            </w:r>
            <w:r>
              <w:rPr>
                <w:rFonts w:hint="eastAsia" w:ascii="宋体" w:hAnsi="宋体"/>
                <w:szCs w:val="21"/>
                <w:u w:val="single"/>
              </w:rPr>
              <w:t>、</w:t>
            </w:r>
            <w:r>
              <w:rPr>
                <w:rFonts w:hint="eastAsia" w:ascii="宋体" w:hAnsi="宋体"/>
                <w:szCs w:val="21"/>
                <w:u w:val="single"/>
                <w:lang w:val="en-US" w:eastAsia="zh-CN"/>
              </w:rPr>
              <w:t>打磨机</w:t>
            </w:r>
            <w:r>
              <w:rPr>
                <w:rFonts w:hint="eastAsia" w:ascii="宋体" w:hAnsi="宋体"/>
                <w:szCs w:val="21"/>
                <w:u w:val="single"/>
              </w:rPr>
              <w:t>、</w:t>
            </w:r>
            <w:r>
              <w:rPr>
                <w:rFonts w:hint="eastAsia" w:ascii="宋体" w:hAnsi="宋体"/>
                <w:szCs w:val="21"/>
                <w:u w:val="single"/>
                <w:lang w:val="en-US" w:eastAsia="zh-CN"/>
              </w:rPr>
              <w:t>压缩机</w:t>
            </w:r>
            <w:r>
              <w:rPr>
                <w:rFonts w:hint="eastAsia" w:ascii="宋体" w:hAnsi="宋体"/>
                <w:szCs w:val="21"/>
                <w:u w:val="single"/>
              </w:rPr>
              <w:t>，电脑、打印机、网络、电话等设施设备，</w:t>
            </w:r>
            <w:r>
              <w:rPr>
                <w:rFonts w:hint="eastAsia" w:ascii="宋体" w:hAnsi="宋体"/>
                <w:szCs w:val="21"/>
                <w:u w:val="single"/>
                <w:lang w:val="en-US" w:eastAsia="zh-CN"/>
              </w:rPr>
              <w:t>压缩机</w:t>
            </w:r>
            <w:r>
              <w:rPr>
                <w:rFonts w:hint="eastAsia" w:ascii="宋体" w:hAnsi="宋体"/>
                <w:szCs w:val="21"/>
                <w:u w:val="single"/>
              </w:rPr>
              <w:t>有检验合格报告；</w:t>
            </w:r>
            <w:r>
              <w:rPr>
                <w:rFonts w:hint="eastAsia" w:ascii="宋体" w:hAnsi="宋体"/>
                <w:b/>
                <w:color w:val="000000" w:themeColor="text1"/>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u w:val="single"/>
              </w:rPr>
              <w:t>产品生产销售对环境没有特殊要求，生产销售服务和办公环境干净、整洁。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r>
              <w:rPr>
                <w:rFonts w:hint="eastAsia" w:ascii="宋体" w:hAnsi="宋体" w:eastAsia="宋体" w:cs="Times New Roman"/>
                <w:szCs w:val="21"/>
                <w:u w:val="single"/>
                <w:lang w:val="en-US" w:eastAsia="zh-CN"/>
              </w:rPr>
              <w:t>游标卡尺、电子秤。检定/校准日期都在有效期内。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u w:val="single"/>
              </w:rPr>
              <w:t>净化器、排风扇、除尘器、排气筒。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Theme="minorEastAsia" w:hAnsiTheme="minorEastAsia" w:eastAsiaTheme="minorEastAsia"/>
                <w:u w:val="single"/>
              </w:rPr>
              <w:t>配有灭火器、劳保用品、标识牌。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240" w:lineRule="exact"/>
              <w:rPr>
                <w:rFonts w:hint="eastAsia" w:ascii="Times New Roman" w:hAnsi="Times New Roman" w:eastAsia="宋体" w:cs="Times New Roman"/>
                <w:b w:val="0"/>
                <w:bCs/>
                <w:color w:val="000000" w:themeColor="text1"/>
                <w:sz w:val="20"/>
                <w:szCs w:val="20"/>
                <w:lang w:val="zh-CN" w:eastAsia="zh-CN"/>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ascii="Times New Roman" w:hAnsi="Times New Roman" w:eastAsia="宋体" w:cs="Times New Roman"/>
                <w:b w:val="0"/>
                <w:bCs/>
                <w:color w:val="000000" w:themeColor="text1"/>
                <w:sz w:val="20"/>
                <w:szCs w:val="20"/>
                <w:lang w:val="zh-CN" w:eastAsia="zh-CN"/>
              </w:rPr>
              <w:t>公司的质量/环境/职业健康安全方针是：</w:t>
            </w:r>
            <w:r>
              <w:rPr>
                <w:rFonts w:hint="eastAsia" w:ascii="Times New Roman" w:hAnsi="Times New Roman" w:eastAsia="宋体" w:cs="Times New Roman"/>
                <w:b w:val="0"/>
                <w:bCs/>
                <w:color w:val="000000" w:themeColor="text1"/>
                <w:sz w:val="20"/>
                <w:szCs w:val="20"/>
                <w:lang w:eastAsia="zh-CN"/>
              </w:rPr>
              <w:t>顾客至上  质量为本  科学管理  求实创新；环境和谐  安全健康  预防为主  城信守法  持续改正  持续改进</w:t>
            </w:r>
            <w:r>
              <w:rPr>
                <w:rFonts w:hint="eastAsia" w:ascii="Times New Roman" w:hAnsi="Times New Roman" w:eastAsia="宋体" w:cs="Times New Roman"/>
                <w:b w:val="0"/>
                <w:bCs/>
                <w:color w:val="000000" w:themeColor="text1"/>
                <w:sz w:val="20"/>
                <w:szCs w:val="20"/>
                <w:lang w:val="zh-CN" w:eastAsia="zh-CN"/>
              </w:rPr>
              <w:t>。</w:t>
            </w:r>
          </w:p>
          <w:p>
            <w:pPr>
              <w:spacing w:line="300" w:lineRule="exact"/>
              <w:ind w:left="1"/>
              <w:rPr>
                <w:b/>
                <w:color w:val="000000" w:themeColor="text1"/>
                <w:sz w:val="20"/>
                <w:szCs w:val="20"/>
              </w:rPr>
            </w:pPr>
            <w:r>
              <w:rPr>
                <w:rFonts w:hint="eastAsia" w:ascii="Times New Roman" w:hAnsi="Times New Roman" w:eastAsia="宋体" w:cs="Times New Roman"/>
                <w:b w:val="0"/>
                <w:bCs/>
                <w:color w:val="000000" w:themeColor="text1"/>
                <w:sz w:val="20"/>
                <w:szCs w:val="20"/>
                <w:lang w:val="zh-CN" w:eastAsia="zh-CN"/>
              </w:rPr>
              <w:t>管理体系方针沟通、评审符合要求。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Theme="minorEastAsia" w:hAnsiTheme="minorEastAsia" w:eastAsiaTheme="minorEastAsia"/>
                <w:szCs w:val="22"/>
                <w:u w:val="single"/>
              </w:rPr>
              <w:t>培训、会议、宣传栏；</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Theme="minorEastAsia" w:hAnsiTheme="minorEastAsia" w:eastAsiaTheme="minorEastAsia"/>
                <w:szCs w:val="22"/>
                <w:u w:val="single"/>
              </w:rPr>
              <w:t>沟通畅通；</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Theme="minorEastAsia" w:hAnsiTheme="minorEastAsia" w:eastAsiaTheme="minorEastAsia"/>
                <w:szCs w:val="22"/>
                <w:u w:val="single"/>
              </w:rPr>
              <w:t>定期进行顾客满意度调查。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Theme="minorEastAsia" w:hAnsiTheme="minorEastAsia" w:eastAsiaTheme="minorEastAsia"/>
                <w:szCs w:val="22"/>
                <w:u w:val="single"/>
              </w:rPr>
              <w:t>参加相关部门组织的会议，接收相关部门下达的通知并在公司内部沟通传达。</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Theme="minorEastAsia" w:hAnsiTheme="minorEastAsia" w:eastAsiaTheme="minorEastAsia"/>
                <w:szCs w:val="22"/>
                <w:u w:val="single"/>
              </w:rPr>
              <w:t>对相关方进行了环保告知。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Theme="minorEastAsia" w:hAnsiTheme="minorEastAsia" w:eastAsiaTheme="minorEastAsia"/>
                <w:szCs w:val="22"/>
                <w:u w:val="single"/>
              </w:rPr>
              <w:t>公司经选举确定员工代表是</w:t>
            </w:r>
            <w:r>
              <w:rPr>
                <w:rFonts w:hint="eastAsia" w:asciiTheme="minorEastAsia" w:hAnsiTheme="minorEastAsia" w:eastAsiaTheme="minorEastAsia"/>
                <w:szCs w:val="22"/>
                <w:u w:val="single"/>
                <w:lang w:val="en-US" w:eastAsia="zh-CN"/>
              </w:rPr>
              <w:t>吕春明</w:t>
            </w:r>
            <w:r>
              <w:rPr>
                <w:rFonts w:hint="eastAsia" w:asciiTheme="minorEastAsia" w:hAnsiTheme="minorEastAsia" w:eastAsiaTheme="minorEastAsia"/>
                <w:szCs w:val="22"/>
                <w:u w:val="single"/>
              </w:rPr>
              <w:t>，</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360" w:lineRule="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heme="minorEastAsia" w:hAnsiTheme="minorEastAsia" w:eastAsiaTheme="minor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ind w:firstLine="420" w:firstLineChars="200"/>
              <w:jc w:val="left"/>
              <w:rPr>
                <w:rFonts w:asciiTheme="minorEastAsia" w:hAnsiTheme="minorEastAsia" w:eastAsiaTheme="minorEastAsia"/>
                <w:szCs w:val="22"/>
                <w:u w:val="single"/>
              </w:rPr>
            </w:pPr>
            <w:r>
              <w:rPr>
                <w:rFonts w:hint="eastAsia" w:asciiTheme="minorEastAsia" w:hAnsiTheme="minorEastAsia" w:eastAsiaTheme="minorEastAsia"/>
                <w:szCs w:val="22"/>
                <w:u w:val="single"/>
              </w:rPr>
              <w:t>公司主要从事</w:t>
            </w:r>
            <w:r>
              <w:rPr>
                <w:rFonts w:hint="eastAsia" w:ascii="Times New Roman" w:hAnsi="Times New Roman" w:eastAsia="宋体" w:cs="Times New Roman"/>
                <w:b w:val="0"/>
                <w:bCs/>
                <w:color w:val="000000" w:themeColor="text1"/>
                <w:sz w:val="20"/>
                <w:szCs w:val="20"/>
                <w:lang w:eastAsia="zh-CN"/>
              </w:rPr>
              <w:t>化妆棉粉扑</w:t>
            </w:r>
            <w:r>
              <w:rPr>
                <w:rFonts w:hint="eastAsia" w:ascii="宋体" w:hAnsi="宋体"/>
                <w:szCs w:val="21"/>
              </w:rPr>
              <w:t>的生产销售</w:t>
            </w:r>
            <w:r>
              <w:rPr>
                <w:rFonts w:hint="eastAsia" w:asciiTheme="minorEastAsia" w:hAnsiTheme="minorEastAsia" w:eastAsiaTheme="minorEastAsia"/>
                <w:szCs w:val="22"/>
                <w:u w:val="single"/>
              </w:rPr>
              <w:t>，生产工艺流程为：</w:t>
            </w:r>
          </w:p>
          <w:p>
            <w:pPr>
              <w:spacing w:line="20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备料</w:t>
            </w:r>
            <w:r>
              <w:rPr>
                <w:rFonts w:hint="eastAsia"/>
                <w:sz w:val="20"/>
              </w:rPr>
              <w:t>→搅拌→发泡→浇注→熟化→烘干→打磨→</w:t>
            </w:r>
            <w:r>
              <w:rPr>
                <w:rFonts w:hint="eastAsia" w:asciiTheme="minorEastAsia" w:hAnsiTheme="minorEastAsia" w:eastAsiaTheme="minorEastAsia"/>
                <w:sz w:val="18"/>
                <w:szCs w:val="18"/>
              </w:rPr>
              <w:t>检验</w:t>
            </w:r>
            <w:r>
              <w:rPr>
                <w:rFonts w:hint="eastAsia"/>
                <w:sz w:val="20"/>
              </w:rPr>
              <w:t>→包装→</w:t>
            </w:r>
            <w:r>
              <w:rPr>
                <w:rFonts w:hint="eastAsia" w:asciiTheme="minorEastAsia" w:hAnsiTheme="minorEastAsia" w:eastAsiaTheme="minorEastAsia"/>
                <w:sz w:val="18"/>
                <w:szCs w:val="18"/>
              </w:rPr>
              <w:t>入库</w:t>
            </w:r>
            <w:r>
              <w:rPr>
                <w:rFonts w:hint="eastAsia"/>
                <w:sz w:val="20"/>
              </w:rPr>
              <w:t>→</w:t>
            </w:r>
            <w:r>
              <w:rPr>
                <w:rFonts w:hint="eastAsia" w:asciiTheme="minorEastAsia" w:hAnsiTheme="minorEastAsia" w:eastAsiaTheme="minorEastAsia"/>
                <w:sz w:val="18"/>
                <w:szCs w:val="18"/>
              </w:rPr>
              <w:t>交付；</w:t>
            </w:r>
          </w:p>
          <w:p>
            <w:pPr>
              <w:ind w:firstLine="42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特殊过程是</w:t>
            </w:r>
            <w:r>
              <w:rPr>
                <w:rFonts w:hint="eastAsia" w:asciiTheme="minorEastAsia" w:hAnsiTheme="minorEastAsia" w:eastAsiaTheme="minorEastAsia"/>
                <w:szCs w:val="22"/>
                <w:u w:val="single"/>
                <w:lang w:val="en-US" w:eastAsia="zh-CN"/>
              </w:rPr>
              <w:t>发泡</w:t>
            </w:r>
            <w:r>
              <w:rPr>
                <w:rFonts w:hint="eastAsia" w:asciiTheme="minorEastAsia" w:hAnsiTheme="minorEastAsia" w:eastAsiaTheme="minorEastAsia"/>
                <w:szCs w:val="22"/>
                <w:u w:val="single"/>
              </w:rPr>
              <w:t>、销售过程，提供特殊过程的《特殊过程确认表》，对</w:t>
            </w:r>
            <w:r>
              <w:rPr>
                <w:rFonts w:hint="eastAsia" w:asciiTheme="minorEastAsia" w:hAnsiTheme="minorEastAsia" w:eastAsiaTheme="minorEastAsia"/>
                <w:szCs w:val="22"/>
                <w:u w:val="single"/>
                <w:lang w:val="en-US" w:eastAsia="zh-CN"/>
              </w:rPr>
              <w:t>发泡</w:t>
            </w:r>
            <w:r>
              <w:rPr>
                <w:rFonts w:hint="eastAsia" w:asciiTheme="minorEastAsia" w:hAnsiTheme="minorEastAsia" w:eastAsiaTheme="minorEastAsia"/>
                <w:szCs w:val="22"/>
                <w:u w:val="single"/>
              </w:rPr>
              <w:t>和销售过程进行了过程确认。</w:t>
            </w:r>
          </w:p>
          <w:p>
            <w:pPr>
              <w:ind w:firstLine="42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公司依据客户订单，下达生产计划，接到定单后召开生产会议，进行生产、质量及管理工作协调。</w:t>
            </w:r>
          </w:p>
          <w:p>
            <w:pPr>
              <w:ind w:firstLine="42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通过原材料检验、过程检验、成品检验等过程对产品质量、生产进度等进行监控。</w:t>
            </w:r>
          </w:p>
          <w:p>
            <w:pPr>
              <w:ind w:firstLine="42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为生产过程提供了适宜的设备及环境，配备了胜任的人员。</w:t>
            </w:r>
          </w:p>
          <w:p>
            <w:pPr>
              <w:ind w:firstLine="42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公司按照制定的产品检验规程、作业指导书、原料进货检验规程等文件对产品的生产和检验过程实施了过程控制。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rPr>
                <w:rFonts w:asciiTheme="minorEastAsia" w:hAnsiTheme="minorEastAsia" w:eastAsiaTheme="minorEastAsia"/>
                <w:szCs w:val="22"/>
                <w:u w:val="single"/>
              </w:rPr>
            </w:pPr>
            <w:r>
              <w:rPr>
                <w:rFonts w:hint="eastAsia"/>
                <w:b/>
                <w:color w:val="000000" w:themeColor="text1"/>
                <w:sz w:val="20"/>
                <w:szCs w:val="20"/>
              </w:rPr>
              <w:t>4.QMS产品/服务的标准、协议/规范的有效性以及产品/服务质量符合要求，向顾客稳定提供合格产品的情况；</w:t>
            </w:r>
            <w:r>
              <w:rPr>
                <w:rFonts w:hint="eastAsia" w:cs="Times New Roman" w:asciiTheme="minorEastAsia" w:hAnsiTheme="minorEastAsia" w:eastAsiaTheme="minorEastAsia"/>
                <w:szCs w:val="22"/>
                <w:u w:val="single"/>
              </w:rPr>
              <w:t>企业参考国家行业主要有：GB/T 30088-2019   化妆用具  粉扑</w:t>
            </w:r>
            <w:r>
              <w:rPr>
                <w:rFonts w:hint="eastAsia" w:cs="Times New Roman" w:asciiTheme="minorEastAsia" w:hAnsiTheme="minorEastAsia" w:eastAsiaTheme="minorEastAsia"/>
                <w:szCs w:val="22"/>
                <w:u w:val="single"/>
                <w:lang w:eastAsia="zh-CN"/>
              </w:rPr>
              <w:t>、</w:t>
            </w:r>
            <w:r>
              <w:rPr>
                <w:rFonts w:hint="eastAsia" w:cs="Times New Roman" w:asciiTheme="minorEastAsia" w:hAnsiTheme="minorEastAsia" w:eastAsiaTheme="minorEastAsia"/>
                <w:szCs w:val="22"/>
                <w:u w:val="single"/>
              </w:rPr>
              <w:t>GB/T1684   化妆品检验规则</w:t>
            </w:r>
            <w:r>
              <w:rPr>
                <w:rFonts w:hint="eastAsia" w:cs="Times New Roman" w:asciiTheme="minorEastAsia" w:hAnsiTheme="minorEastAsia" w:eastAsiaTheme="minorEastAsia"/>
                <w:szCs w:val="22"/>
                <w:u w:val="single"/>
                <w:lang w:eastAsia="zh-CN"/>
              </w:rPr>
              <w:t>、</w:t>
            </w:r>
            <w:r>
              <w:rPr>
                <w:rFonts w:hint="eastAsia" w:cs="Times New Roman" w:asciiTheme="minorEastAsia" w:hAnsiTheme="minorEastAsia" w:eastAsiaTheme="minorEastAsia"/>
                <w:szCs w:val="22"/>
                <w:u w:val="single"/>
              </w:rPr>
              <w:t>GB/T 1685  化妆品产品包装外观要求</w:t>
            </w:r>
            <w:r>
              <w:rPr>
                <w:rFonts w:hint="eastAsia" w:cs="Times New Roman" w:asciiTheme="minorEastAsia" w:hAnsiTheme="minorEastAsia" w:eastAsiaTheme="minorEastAsia"/>
                <w:szCs w:val="22"/>
                <w:u w:val="single"/>
                <w:lang w:eastAsia="zh-CN"/>
              </w:rPr>
              <w:t>、</w:t>
            </w:r>
            <w:r>
              <w:rPr>
                <w:rFonts w:hint="eastAsia" w:cs="Times New Roman" w:asciiTheme="minorEastAsia" w:hAnsiTheme="minorEastAsia" w:eastAsiaTheme="minorEastAsia"/>
                <w:szCs w:val="22"/>
                <w:u w:val="single"/>
              </w:rPr>
              <w:t>化妆品安全技术规范（2015版）（国家食品药品监督管理总局公告2015年第268号）。</w:t>
            </w:r>
          </w:p>
          <w:p>
            <w:pPr>
              <w:spacing w:line="240" w:lineRule="exact"/>
              <w:rPr>
                <w:rFonts w:asciiTheme="minorEastAsia" w:hAnsiTheme="minorEastAsia" w:eastAsiaTheme="minorEastAsia"/>
                <w:szCs w:val="22"/>
                <w:u w:val="single"/>
              </w:rPr>
            </w:pPr>
          </w:p>
          <w:p>
            <w:pPr>
              <w:spacing w:line="300" w:lineRule="exact"/>
              <w:jc w:val="left"/>
              <w:rPr>
                <w:b/>
                <w:color w:val="000000" w:themeColor="text1"/>
                <w:sz w:val="20"/>
                <w:szCs w:val="20"/>
              </w:rPr>
            </w:pPr>
            <w:r>
              <w:rPr>
                <w:rFonts w:hint="eastAsia" w:asciiTheme="minorEastAsia" w:hAnsiTheme="minorEastAsia" w:eastAsiaTheme="minorEastAsia"/>
                <w:szCs w:val="22"/>
                <w:u w:val="single"/>
              </w:rPr>
              <w:t>提供了产品出厂检验报告，产品检验合格，满足顾客要求。</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803" w:firstLineChars="400"/>
              <w:rPr>
                <w:rFonts w:hint="default" w:eastAsia="宋体"/>
                <w:b/>
                <w:color w:val="000000" w:themeColor="text1"/>
                <w:sz w:val="20"/>
                <w:szCs w:val="20"/>
                <w:u w:val="single"/>
                <w:lang w:val="en-US" w:eastAsia="zh-CN"/>
              </w:rPr>
            </w:pPr>
            <w:r>
              <w:rPr>
                <w:rFonts w:hint="eastAsia"/>
                <w:b/>
                <w:color w:val="000000" w:themeColor="text1"/>
                <w:sz w:val="20"/>
                <w:szCs w:val="20"/>
                <w:u w:val="single"/>
                <w:lang w:val="en-US" w:eastAsia="zh-CN"/>
              </w:rPr>
              <w:t xml:space="preserve"> 无  </w:t>
            </w:r>
          </w:p>
          <w:p>
            <w:pPr>
              <w:spacing w:line="240" w:lineRule="exact"/>
              <w:ind w:firstLine="201" w:firstLineChars="100"/>
              <w:rPr>
                <w:rFonts w:hint="default" w:eastAsia="宋体"/>
                <w:b/>
                <w:color w:val="000000" w:themeColor="text1"/>
                <w:sz w:val="20"/>
                <w:szCs w:val="20"/>
                <w:lang w:val="en-US" w:eastAsia="zh-CN"/>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r>
              <w:rPr>
                <w:rFonts w:hint="eastAsia" w:asciiTheme="minorEastAsia" w:hAnsiTheme="minorEastAsia" w:eastAsiaTheme="minor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1、废水管控：</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生产过程产生设备冲洗废水和废气处理废水，经自建污水处理一体机处理后回用，不外排；生活废水经化粪池简单处理后排入滁州市第二污水处理厂深度处理。</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2、废气管控：</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投料过程中产生的投料粉尘经集气罩集中收集后经过一套布袋除尘器处理后通过15m的1#排气简排放。发泡废气在发泡机上方设置集气罩，收集产生的有机废气，烘干隧道内部设有抽风设备收集产生的大量水汽及少量烘干废气，在烘箱排气口位置设有抽风机收集产生的大量水汽及少量烘箱废气,然后一起送至车间一套“UV光氧化设备”处理后经2#排气简高空排放。</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磨机工序采用移动式布袋除尘器集尘，废屑每天清理后集中堆放待处理。</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3、噪声管控：</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搅拌过程和磨机过程产生轻微噪声，采取厂房内操作和选用低噪声的设备和工具，同时加强设备的检查和维保，确保机械设备在正常工况下运行，其他工序基本无噪声。</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4、固废管控：</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车间机修和保养时产生的含油抹布，采取暂存后交当地环卫部门处理。</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废聚氨酯桶由供方回收再利用。</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车间下脚料和废屑交有资质的单位回收处理，查到了与回收单位滁州净源环境卫生管理有限公司签订的“工业垃圾转运处置协议书”，查该回收单位有处理资质。</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能源资源管控：</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生产过程注意节水、节电、节原材料，人走关闭设备和照明开关，现场未发现有漏水和浪费电能的现象。</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6、产品生命周期的环境管控：</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公司从工艺设计和采购产品时已考虑了产品的环保性，生产过程中，严格按照环保等管理制度实施，控制好辅助材料的用量，避免浪费，生命周期终了时聚氨酯材料还可以回收再利用。</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7、潜在火灾管控：</w:t>
            </w:r>
          </w:p>
          <w:p>
            <w:pPr>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公司生产车间和办公区域配备了灭火器，均符合要求。</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ind w:firstLine="421"/>
              <w:rPr>
                <w:rFonts w:hint="eastAsia"/>
                <w:b/>
                <w:color w:val="000000" w:themeColor="text1"/>
                <w:sz w:val="20"/>
                <w:szCs w:val="20"/>
                <w:lang w:eastAsia="zh-CN"/>
              </w:rPr>
            </w:pPr>
            <w:r>
              <w:rPr>
                <w:rFonts w:hint="eastAsia"/>
                <w:b/>
                <w:color w:val="000000" w:themeColor="text1"/>
                <w:sz w:val="20"/>
                <w:szCs w:val="20"/>
              </w:rPr>
              <w:t>OHSMS组织对不可接受风险实施控制的结果</w:t>
            </w:r>
            <w:r>
              <w:rPr>
                <w:rFonts w:hint="eastAsia"/>
                <w:b/>
                <w:color w:val="000000" w:themeColor="text1"/>
                <w:sz w:val="20"/>
                <w:szCs w:val="20"/>
                <w:lang w:eastAsia="zh-CN"/>
              </w:rPr>
              <w:t>：</w:t>
            </w:r>
          </w:p>
          <w:p>
            <w:pPr>
              <w:numPr>
                <w:ilvl w:val="0"/>
                <w:numId w:val="0"/>
              </w:numPr>
              <w:ind w:firstLine="42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1、潜在火灾管控：</w:t>
            </w:r>
          </w:p>
          <w:p>
            <w:pPr>
              <w:ind w:firstLine="421"/>
              <w:rPr>
                <w:rFonts w:asciiTheme="minorEastAsia" w:hAnsiTheme="minorEastAsia" w:eastAsiaTheme="minorEastAsia"/>
                <w:szCs w:val="22"/>
                <w:u w:val="single"/>
              </w:rPr>
            </w:pPr>
            <w:r>
              <w:rPr>
                <w:rFonts w:hint="eastAsia" w:asciiTheme="minorEastAsia" w:hAnsiTheme="minorEastAsia" w:eastAsiaTheme="minorEastAsia"/>
                <w:szCs w:val="22"/>
                <w:u w:val="single"/>
              </w:rPr>
              <w:t>公司生产车间和办公区域配备了灭火器、消防栓，均符合要求。</w:t>
            </w:r>
          </w:p>
          <w:p>
            <w:pPr>
              <w:ind w:firstLine="421"/>
              <w:rPr>
                <w:rFonts w:asciiTheme="minorEastAsia" w:hAnsiTheme="minorEastAsia" w:eastAsiaTheme="minorEastAsia"/>
                <w:szCs w:val="22"/>
                <w:u w:val="single"/>
              </w:rPr>
            </w:pPr>
            <w:r>
              <w:rPr>
                <w:rFonts w:hint="eastAsia" w:asciiTheme="minorEastAsia" w:hAnsiTheme="minorEastAsia" w:eastAsiaTheme="minorEastAsia"/>
                <w:szCs w:val="22"/>
                <w:u w:val="single"/>
              </w:rPr>
              <w:t>2、安全防护：</w:t>
            </w:r>
          </w:p>
          <w:p>
            <w:pPr>
              <w:autoSpaceDE w:val="0"/>
              <w:autoSpaceDN w:val="0"/>
              <w:adjustRightInd w:val="0"/>
              <w:ind w:firstLine="42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公司给员工发放手套、口罩、工作服、耳塞等劳保用品。生产车间内现场电线布线合理，电线均处于完好状态，设备有接地及保护装置，控制柜及漏电保护器状态良好。设备旋转部位和凸出部位以及高温区，安装有防护罩和防护栏等，设备运行状况良好，无带病工作现象。推制成型过程，作业温度较高，现场操作工戴手套穿劳保鞋防止烫伤，有急救包。</w:t>
            </w:r>
          </w:p>
          <w:p>
            <w:pPr>
              <w:ind w:firstLine="42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3、能提供防止员工意外伤害加重的急救药品如创可贴、杀菌药水等。</w:t>
            </w:r>
          </w:p>
          <w:p>
            <w:pPr>
              <w:ind w:firstLine="421"/>
              <w:rPr>
                <w:rFonts w:asciiTheme="minorEastAsia" w:hAnsiTheme="minorEastAsia" w:eastAsiaTheme="minorEastAsia"/>
                <w:szCs w:val="22"/>
                <w:u w:val="single"/>
              </w:rPr>
            </w:pPr>
            <w:r>
              <w:rPr>
                <w:rFonts w:hint="eastAsia" w:asciiTheme="minorEastAsia" w:hAnsiTheme="minorEastAsia" w:eastAsiaTheme="minorEastAsia"/>
                <w:szCs w:val="22"/>
                <w:u w:val="single"/>
              </w:rPr>
              <w:t>4、为主要长期员工上社保、工伤保险。</w:t>
            </w:r>
          </w:p>
          <w:p>
            <w:pPr>
              <w:ind w:firstLine="421"/>
              <w:rPr>
                <w:rFonts w:asciiTheme="minorEastAsia" w:hAnsiTheme="minorEastAsia" w:eastAsiaTheme="minorEastAsia"/>
                <w:szCs w:val="22"/>
                <w:u w:val="single"/>
              </w:rPr>
            </w:pPr>
            <w:r>
              <w:rPr>
                <w:rFonts w:hint="eastAsia" w:asciiTheme="minorEastAsia" w:hAnsiTheme="minorEastAsia" w:eastAsiaTheme="minorEastAsia"/>
                <w:szCs w:val="22"/>
                <w:u w:val="single"/>
              </w:rPr>
              <w:t>5、为环境和职业健康安全管理体系运行提供了财务支持，20</w:t>
            </w:r>
            <w:r>
              <w:rPr>
                <w:rFonts w:hint="eastAsia" w:asciiTheme="minorEastAsia" w:hAnsiTheme="minorEastAsia" w:eastAsiaTheme="minorEastAsia"/>
                <w:szCs w:val="22"/>
                <w:u w:val="single"/>
                <w:lang w:val="en-US" w:eastAsia="zh-CN"/>
              </w:rPr>
              <w:t>21</w:t>
            </w:r>
            <w:r>
              <w:rPr>
                <w:rFonts w:hint="eastAsia" w:asciiTheme="minorEastAsia" w:hAnsiTheme="minorEastAsia" w:eastAsiaTheme="minorEastAsia"/>
                <w:szCs w:val="22"/>
                <w:u w:val="single"/>
              </w:rPr>
              <w:t>年度主要投入在意外保险、安全培训、环保设施、垃圾处理、消防设备、劳保用品等方面。</w:t>
            </w:r>
          </w:p>
          <w:p>
            <w:pPr>
              <w:spacing w:line="240" w:lineRule="exact"/>
              <w:rPr>
                <w:rFonts w:hint="eastAsia" w:eastAsia="宋体"/>
                <w:b/>
                <w:color w:val="000000" w:themeColor="text1"/>
                <w:sz w:val="20"/>
                <w:szCs w:val="20"/>
                <w:lang w:eastAsia="zh-CN"/>
              </w:rPr>
            </w:pPr>
            <w:r>
              <w:rPr>
                <w:rFonts w:hint="eastAsia" w:asciiTheme="minorEastAsia" w:hAnsiTheme="minorEastAsia" w:eastAsiaTheme="minorEastAsia"/>
                <w:szCs w:val="22"/>
                <w:u w:val="single"/>
              </w:rPr>
              <w:t>6、员工饮用水为纯净水通过饮水机饮用。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tabs>
                <w:tab w:val="left" w:pos="6597"/>
              </w:tabs>
              <w:spacing w:line="240" w:lineRule="exact"/>
              <w:ind w:firstLine="42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公司确定的紧急情况有：火灾、人身伤害等。提供了应急预案，其中包括目的、适用范围、职责、应急处理细则、演习、必备资料等，相关内容基本充分。</w:t>
            </w:r>
          </w:p>
          <w:p>
            <w:pPr>
              <w:tabs>
                <w:tab w:val="left" w:pos="6597"/>
              </w:tabs>
              <w:spacing w:line="240" w:lineRule="exact"/>
              <w:ind w:firstLine="42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应急设施配置：在办公场所内、仓库内均配备了消防栓、灭火器等消防设施，状态良好。</w:t>
            </w:r>
          </w:p>
          <w:p>
            <w:pPr>
              <w:tabs>
                <w:tab w:val="left" w:pos="6597"/>
              </w:tabs>
              <w:spacing w:line="240" w:lineRule="exact"/>
              <w:ind w:firstLine="420" w:firstLineChars="200"/>
              <w:rPr>
                <w:b/>
                <w:color w:val="000000" w:themeColor="text1"/>
                <w:spacing w:val="-4"/>
                <w:sz w:val="20"/>
                <w:szCs w:val="20"/>
              </w:rPr>
            </w:pPr>
            <w:r>
              <w:rPr>
                <w:rFonts w:hint="eastAsia" w:cs="Times New Roman" w:asciiTheme="minorEastAsia" w:hAnsiTheme="minorEastAsia" w:eastAsiaTheme="minorEastAsia"/>
                <w:szCs w:val="22"/>
                <w:u w:val="none"/>
              </w:rPr>
              <w:t>查202</w:t>
            </w:r>
            <w:r>
              <w:rPr>
                <w:rFonts w:hint="eastAsia" w:cs="Times New Roman" w:asciiTheme="minorEastAsia" w:hAnsiTheme="minorEastAsia" w:eastAsiaTheme="minorEastAsia"/>
                <w:szCs w:val="22"/>
                <w:u w:val="none"/>
                <w:lang w:val="en-US" w:eastAsia="zh-CN"/>
              </w:rPr>
              <w:t>1</w:t>
            </w:r>
            <w:r>
              <w:rPr>
                <w:rFonts w:hint="eastAsia" w:cs="Times New Roman" w:asciiTheme="minorEastAsia" w:hAnsiTheme="minorEastAsia" w:eastAsiaTheme="minorEastAsia"/>
                <w:szCs w:val="22"/>
                <w:u w:val="none"/>
              </w:rPr>
              <w:t>年5月12日的《火灾应急预案演练记录》，参加人员各岗位人员；记录演练过程、急救措施等内容。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asciiTheme="minorEastAsia" w:hAnsiTheme="minorEastAsia" w:eastAsiaTheme="minorEastAsia"/>
                <w:szCs w:val="22"/>
                <w:u w:val="single"/>
              </w:rPr>
              <w:t>有</w:t>
            </w:r>
            <w:r>
              <w:rPr>
                <w:rFonts w:hint="eastAsia" w:asciiTheme="minorEastAsia" w:hAnsiTheme="minorEastAsia" w:eastAsiaTheme="minorEastAsia"/>
                <w:szCs w:val="22"/>
                <w:u w:val="single"/>
                <w:lang w:val="en-US" w:eastAsia="zh-CN"/>
              </w:rPr>
              <w:t>压缩机</w:t>
            </w:r>
            <w:r>
              <w:rPr>
                <w:rFonts w:hint="eastAsia" w:asciiTheme="minorEastAsia" w:hAnsiTheme="minorEastAsia" w:eastAsiaTheme="minorEastAsia"/>
                <w:szCs w:val="22"/>
                <w:u w:val="single"/>
              </w:rPr>
              <w:t>检验合格报告。</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w:t>
            </w:r>
          </w:p>
          <w:p>
            <w:pPr>
              <w:pStyle w:val="2"/>
              <w:rPr>
                <w:rFonts w:hint="eastAsia"/>
                <w:b/>
                <w:color w:val="000000" w:themeColor="text1"/>
                <w:sz w:val="20"/>
                <w:szCs w:val="20"/>
              </w:rPr>
            </w:pPr>
          </w:p>
          <w:p>
            <w:pPr>
              <w:pStyle w:val="2"/>
              <w:ind w:firstLine="690" w:firstLineChars="300"/>
              <w:rPr>
                <w:rFonts w:hint="eastAsia"/>
                <w:b/>
                <w:color w:val="000000" w:themeColor="text1"/>
                <w:sz w:val="20"/>
                <w:szCs w:val="20"/>
              </w:rPr>
            </w:pPr>
            <w:r>
              <w:rPr>
                <w:rFonts w:hint="eastAsia" w:asciiTheme="minorEastAsia" w:hAnsiTheme="minorEastAsia" w:eastAsiaTheme="minorEastAsia"/>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rFonts w:hint="eastAsia" w:eastAsia="宋体"/>
                <w:b/>
                <w:color w:val="000000" w:themeColor="text1"/>
                <w:sz w:val="20"/>
                <w:szCs w:val="20"/>
                <w:lang w:eastAsia="zh-CN"/>
              </w:rPr>
            </w:pPr>
            <w:r>
              <w:rPr>
                <w:rFonts w:hint="eastAsia"/>
                <w:b/>
                <w:color w:val="000000" w:themeColor="text1"/>
                <w:sz w:val="20"/>
                <w:szCs w:val="20"/>
              </w:rPr>
              <w:t>1. .对质量/环境/职业健康安全目标指标进行定期监测/检查情况</w:t>
            </w:r>
            <w:r>
              <w:rPr>
                <w:rFonts w:hint="eastAsia"/>
                <w:b/>
                <w:color w:val="000000" w:themeColor="text1"/>
                <w:sz w:val="20"/>
                <w:szCs w:val="20"/>
                <w:lang w:eastAsia="zh-CN"/>
              </w:rPr>
              <w:t>：</w:t>
            </w:r>
            <w:r>
              <w:rPr>
                <w:rFonts w:hint="eastAsia" w:asciiTheme="minorEastAsia" w:hAnsiTheme="minorEastAsia" w:eastAsiaTheme="minorEastAsia"/>
                <w:szCs w:val="22"/>
                <w:u w:val="single"/>
              </w:rPr>
              <w:t>定期对质量/环境/职业健康安全目标指标进行了检查，能达标。</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ind w:firstLine="421"/>
              <w:rPr>
                <w:rFonts w:hint="eastAsia" w:cs="Times New Roman" w:asciiTheme="minorEastAsia" w:hAnsiTheme="minorEastAsia" w:eastAsiaTheme="minorEastAsia"/>
                <w:szCs w:val="22"/>
                <w:u w:val="single"/>
              </w:rPr>
            </w:pPr>
            <w:r>
              <w:rPr>
                <w:rFonts w:hint="eastAsia"/>
                <w:b/>
                <w:color w:val="000000" w:themeColor="text1"/>
                <w:sz w:val="20"/>
                <w:szCs w:val="20"/>
              </w:rPr>
              <w:t>2.顾客满意</w:t>
            </w:r>
            <w:r>
              <w:rPr>
                <w:rFonts w:hint="eastAsia"/>
                <w:b/>
                <w:color w:val="000000" w:themeColor="text1"/>
                <w:sz w:val="20"/>
                <w:szCs w:val="20"/>
                <w:lang w:eastAsia="zh-CN"/>
              </w:rPr>
              <w:t>：</w:t>
            </w:r>
            <w:r>
              <w:rPr>
                <w:rFonts w:hint="eastAsia" w:cs="Times New Roman" w:asciiTheme="minorEastAsia" w:hAnsiTheme="minorEastAsia" w:eastAsiaTheme="minorEastAsia"/>
                <w:szCs w:val="22"/>
                <w:u w:val="single"/>
              </w:rPr>
              <w:t>作为外部对本公司质量管理运行情况和产品质量的测量，本公司主要采用顾客信息反馈收集汇总的方式，收集信息的方法有进行顾客满意度调查、发放征求意见单和电话回访等。</w:t>
            </w:r>
          </w:p>
          <w:p>
            <w:pPr>
              <w:ind w:firstLine="421"/>
              <w:rPr>
                <w:rFonts w:hint="eastAsia" w:eastAsia="宋体"/>
                <w:b/>
                <w:color w:val="000000" w:themeColor="text1"/>
                <w:sz w:val="20"/>
                <w:szCs w:val="20"/>
                <w:lang w:eastAsia="zh-CN"/>
              </w:rPr>
            </w:pPr>
            <w:r>
              <w:rPr>
                <w:rFonts w:hint="eastAsia" w:cs="Times New Roman" w:asciiTheme="minorEastAsia" w:hAnsiTheme="minorEastAsia" w:eastAsiaTheme="minorEastAsia"/>
                <w:szCs w:val="22"/>
                <w:u w:val="single"/>
              </w:rPr>
              <w:t>于202</w:t>
            </w:r>
            <w:r>
              <w:rPr>
                <w:rFonts w:hint="eastAsia" w:cs="Times New Roman" w:asciiTheme="minorEastAsia" w:hAnsiTheme="minorEastAsia" w:eastAsiaTheme="minorEastAsia"/>
                <w:szCs w:val="22"/>
                <w:u w:val="single"/>
                <w:lang w:val="en-US" w:eastAsia="zh-CN"/>
              </w:rPr>
              <w:t>1</w:t>
            </w:r>
            <w:r>
              <w:rPr>
                <w:rFonts w:hint="eastAsia" w:cs="Times New Roman" w:asciiTheme="minorEastAsia" w:hAnsiTheme="minorEastAsia" w:eastAsiaTheme="minorEastAsia"/>
                <w:szCs w:val="22"/>
                <w:u w:val="single"/>
              </w:rPr>
              <w:t xml:space="preserve"> 年 7月 20 日，进行了顾客满意度调查，共</w:t>
            </w:r>
            <w:r>
              <w:rPr>
                <w:rFonts w:hint="eastAsia" w:cs="Times New Roman" w:asciiTheme="minorEastAsia" w:hAnsiTheme="minorEastAsia" w:eastAsiaTheme="minorEastAsia"/>
                <w:szCs w:val="22"/>
                <w:u w:val="single"/>
                <w:lang w:val="en-US" w:eastAsia="zh-CN"/>
              </w:rPr>
              <w:t>3</w:t>
            </w:r>
            <w:r>
              <w:rPr>
                <w:rFonts w:hint="eastAsia" w:cs="Times New Roman" w:asciiTheme="minorEastAsia" w:hAnsiTheme="minorEastAsia" w:eastAsiaTheme="minorEastAsia"/>
                <w:szCs w:val="22"/>
                <w:u w:val="single"/>
              </w:rPr>
              <w:t>份《用户满意度调查表》，</w:t>
            </w:r>
            <w:r>
              <w:rPr>
                <w:rFonts w:hint="eastAsia" w:cs="Times New Roman" w:asciiTheme="minorEastAsia" w:hAnsiTheme="minorEastAsia" w:eastAsiaTheme="minorEastAsia"/>
                <w:szCs w:val="22"/>
                <w:u w:val="single"/>
                <w:lang w:val="en-US" w:eastAsia="zh-CN"/>
              </w:rPr>
              <w:t>顾客为：</w:t>
            </w:r>
            <w:r>
              <w:rPr>
                <w:rFonts w:hint="eastAsia" w:cs="Times New Roman" w:asciiTheme="minorEastAsia" w:hAnsiTheme="minorEastAsia" w:eastAsiaTheme="minorEastAsia"/>
                <w:szCs w:val="22"/>
                <w:u w:val="single"/>
              </w:rPr>
              <w:t>南京隽壹国际贸易有限公司</w:t>
            </w:r>
            <w:r>
              <w:rPr>
                <w:rFonts w:hint="eastAsia" w:cs="Times New Roman" w:asciiTheme="minorEastAsia" w:hAnsiTheme="minorEastAsia" w:eastAsiaTheme="minorEastAsia"/>
                <w:szCs w:val="22"/>
                <w:u w:val="single"/>
                <w:lang w:eastAsia="zh-CN"/>
              </w:rPr>
              <w:t>、</w:t>
            </w:r>
            <w:r>
              <w:rPr>
                <w:rFonts w:hint="eastAsia" w:cs="Times New Roman" w:asciiTheme="minorEastAsia" w:hAnsiTheme="minorEastAsia" w:eastAsiaTheme="minorEastAsia"/>
                <w:szCs w:val="22"/>
                <w:u w:val="single"/>
              </w:rPr>
              <w:t>上海衡利制刷有限公司</w:t>
            </w:r>
            <w:r>
              <w:rPr>
                <w:rFonts w:hint="eastAsia" w:cs="Times New Roman" w:asciiTheme="minorEastAsia" w:hAnsiTheme="minorEastAsia" w:eastAsiaTheme="minorEastAsia"/>
                <w:szCs w:val="22"/>
                <w:u w:val="single"/>
                <w:lang w:eastAsia="zh-CN"/>
              </w:rPr>
              <w:t>、</w:t>
            </w:r>
            <w:r>
              <w:rPr>
                <w:rFonts w:hint="eastAsia" w:cs="Times New Roman" w:asciiTheme="minorEastAsia" w:hAnsiTheme="minorEastAsia" w:eastAsiaTheme="minorEastAsia"/>
                <w:szCs w:val="22"/>
                <w:u w:val="single"/>
              </w:rPr>
              <w:t>上海原萃生物科技有限公司</w:t>
            </w:r>
            <w:r>
              <w:rPr>
                <w:rFonts w:hint="eastAsia" w:cs="Times New Roman" w:asciiTheme="minorEastAsia" w:hAnsiTheme="minorEastAsia" w:eastAsiaTheme="minorEastAsia"/>
                <w:szCs w:val="22"/>
                <w:u w:val="single"/>
                <w:lang w:eastAsia="zh-CN"/>
              </w:rPr>
              <w:t>，</w:t>
            </w:r>
            <w:r>
              <w:rPr>
                <w:rFonts w:hint="eastAsia" w:cs="Times New Roman" w:asciiTheme="minorEastAsia" w:hAnsiTheme="minorEastAsia" w:eastAsiaTheme="minorEastAsia"/>
                <w:szCs w:val="22"/>
                <w:u w:val="single"/>
              </w:rPr>
              <w:t>其内容包括：有质量、交付期、服务、包装、价格和运输等，评价为很满意，没有不满意的情况，满意度达到96%左右。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val="0"/>
                <w:bCs/>
                <w:color w:val="000000" w:themeColor="text1"/>
                <w:sz w:val="20"/>
                <w:szCs w:val="20"/>
              </w:rPr>
            </w:pPr>
            <w:r>
              <w:rPr>
                <w:rFonts w:hint="eastAsia"/>
                <w:b w:val="0"/>
                <w:bCs/>
                <w:color w:val="000000" w:themeColor="text1"/>
                <w:sz w:val="20"/>
                <w:szCs w:val="20"/>
              </w:rPr>
              <w:t>了解内审的策划</w:t>
            </w:r>
            <w:r>
              <w:rPr>
                <w:b w:val="0"/>
                <w:bCs/>
                <w:color w:val="000000" w:themeColor="text1"/>
                <w:sz w:val="20"/>
                <w:szCs w:val="20"/>
              </w:rPr>
              <w:t>;</w:t>
            </w:r>
          </w:p>
          <w:p>
            <w:pPr>
              <w:spacing w:line="240" w:lineRule="exact"/>
              <w:rPr>
                <w:b w:val="0"/>
                <w:bCs/>
                <w:color w:val="000000" w:themeColor="text1"/>
                <w:sz w:val="20"/>
                <w:szCs w:val="20"/>
              </w:rPr>
            </w:pPr>
            <w:r>
              <w:rPr>
                <w:b w:val="0"/>
                <w:bCs/>
                <w:color w:val="000000" w:themeColor="text1"/>
                <w:sz w:val="20"/>
                <w:szCs w:val="20"/>
              </w:rPr>
              <w:t xml:space="preserve"> 20</w:t>
            </w:r>
            <w:r>
              <w:rPr>
                <w:rFonts w:hint="eastAsia"/>
                <w:b w:val="0"/>
                <w:bCs/>
                <w:color w:val="000000" w:themeColor="text1"/>
                <w:sz w:val="20"/>
                <w:szCs w:val="20"/>
                <w:lang w:val="en-US" w:eastAsia="zh-CN"/>
              </w:rPr>
              <w:t>21</w:t>
            </w:r>
            <w:r>
              <w:rPr>
                <w:b w:val="0"/>
                <w:bCs/>
                <w:color w:val="000000" w:themeColor="text1"/>
                <w:sz w:val="20"/>
                <w:szCs w:val="20"/>
              </w:rPr>
              <w:t>.</w:t>
            </w:r>
            <w:r>
              <w:rPr>
                <w:rFonts w:hint="eastAsia"/>
                <w:b w:val="0"/>
                <w:bCs/>
                <w:color w:val="000000" w:themeColor="text1"/>
                <w:sz w:val="20"/>
                <w:szCs w:val="20"/>
                <w:lang w:val="en-US" w:eastAsia="zh-CN"/>
              </w:rPr>
              <w:t>6</w:t>
            </w:r>
            <w:r>
              <w:rPr>
                <w:b w:val="0"/>
                <w:bCs/>
                <w:color w:val="000000" w:themeColor="text1"/>
                <w:sz w:val="20"/>
                <w:szCs w:val="20"/>
              </w:rPr>
              <w:t>.</w:t>
            </w:r>
            <w:r>
              <w:rPr>
                <w:rFonts w:hint="eastAsia"/>
                <w:b w:val="0"/>
                <w:bCs/>
                <w:color w:val="000000" w:themeColor="text1"/>
                <w:sz w:val="20"/>
                <w:szCs w:val="20"/>
                <w:lang w:val="en-US" w:eastAsia="zh-CN"/>
              </w:rPr>
              <w:t>19</w:t>
            </w:r>
            <w:r>
              <w:rPr>
                <w:rFonts w:hint="eastAsia"/>
                <w:b w:val="0"/>
                <w:bCs/>
                <w:color w:val="000000" w:themeColor="text1"/>
                <w:sz w:val="20"/>
                <w:szCs w:val="20"/>
              </w:rPr>
              <w:t>日内审。</w:t>
            </w:r>
          </w:p>
          <w:p>
            <w:pPr>
              <w:spacing w:line="240" w:lineRule="exact"/>
              <w:rPr>
                <w:b w:val="0"/>
                <w:bCs/>
                <w:color w:val="000000" w:themeColor="text1"/>
                <w:sz w:val="20"/>
                <w:szCs w:val="20"/>
              </w:rPr>
            </w:pPr>
            <w:r>
              <w:rPr>
                <w:rFonts w:hint="eastAsia"/>
                <w:b w:val="0"/>
                <w:bCs/>
                <w:color w:val="000000" w:themeColor="text1"/>
                <w:sz w:val="20"/>
                <w:szCs w:val="20"/>
              </w:rPr>
              <w:t>了解内审是否覆盖了管理体系范围内的活动及标准的要求</w:t>
            </w:r>
            <w:r>
              <w:rPr>
                <w:b w:val="0"/>
                <w:bCs/>
                <w:color w:val="000000" w:themeColor="text1"/>
                <w:sz w:val="20"/>
                <w:szCs w:val="20"/>
              </w:rPr>
              <w:t xml:space="preserve">; </w:t>
            </w:r>
          </w:p>
          <w:p>
            <w:pPr>
              <w:spacing w:line="240" w:lineRule="exact"/>
              <w:rPr>
                <w:b w:val="0"/>
                <w:bCs/>
                <w:color w:val="000000" w:themeColor="text1"/>
                <w:sz w:val="20"/>
                <w:szCs w:val="20"/>
              </w:rPr>
            </w:pPr>
            <w:r>
              <w:rPr>
                <w:rFonts w:hint="eastAsia"/>
                <w:b w:val="0"/>
                <w:bCs/>
                <w:color w:val="000000" w:themeColor="text1"/>
                <w:sz w:val="20"/>
                <w:szCs w:val="20"/>
              </w:rPr>
              <w:t>覆盖。</w:t>
            </w:r>
          </w:p>
          <w:p>
            <w:pPr>
              <w:spacing w:line="240" w:lineRule="exact"/>
              <w:rPr>
                <w:b w:val="0"/>
                <w:bCs/>
                <w:color w:val="000000" w:themeColor="text1"/>
                <w:sz w:val="20"/>
                <w:szCs w:val="20"/>
              </w:rPr>
            </w:pPr>
            <w:r>
              <w:rPr>
                <w:rFonts w:hint="eastAsia"/>
                <w:b w:val="0"/>
                <w:bCs/>
                <w:color w:val="000000" w:themeColor="text1"/>
                <w:sz w:val="20"/>
                <w:szCs w:val="20"/>
              </w:rPr>
              <w:t>了解内审结论是什么？</w:t>
            </w:r>
          </w:p>
          <w:p>
            <w:pPr>
              <w:spacing w:line="240" w:lineRule="exact"/>
              <w:rPr>
                <w:b w:val="0"/>
                <w:bCs/>
                <w:color w:val="000000" w:themeColor="text1"/>
                <w:spacing w:val="-8"/>
                <w:sz w:val="20"/>
                <w:szCs w:val="20"/>
              </w:rPr>
            </w:pPr>
            <w:r>
              <w:rPr>
                <w:rFonts w:hint="eastAsia"/>
                <w:b w:val="0"/>
                <w:bCs/>
                <w:color w:val="000000" w:themeColor="text1"/>
                <w:sz w:val="20"/>
                <w:szCs w:val="20"/>
              </w:rPr>
              <w:t>本公司质量</w:t>
            </w:r>
            <w:r>
              <w:rPr>
                <w:b w:val="0"/>
                <w:bCs/>
                <w:color w:val="000000" w:themeColor="text1"/>
                <w:sz w:val="20"/>
                <w:szCs w:val="20"/>
              </w:rPr>
              <w:t>/</w:t>
            </w:r>
            <w:r>
              <w:rPr>
                <w:rFonts w:hint="eastAsia"/>
                <w:b w:val="0"/>
                <w:bCs/>
                <w:color w:val="000000" w:themeColor="text1"/>
                <w:sz w:val="20"/>
                <w:szCs w:val="20"/>
              </w:rPr>
              <w:t>环境</w:t>
            </w:r>
            <w:r>
              <w:rPr>
                <w:b w:val="0"/>
                <w:bCs/>
                <w:color w:val="000000" w:themeColor="text1"/>
                <w:sz w:val="20"/>
                <w:szCs w:val="20"/>
              </w:rPr>
              <w:t>/</w:t>
            </w:r>
            <w:r>
              <w:rPr>
                <w:rFonts w:hint="eastAsia"/>
                <w:b w:val="0"/>
                <w:bCs/>
                <w:color w:val="000000" w:themeColor="text1"/>
                <w:sz w:val="20"/>
                <w:szCs w:val="20"/>
              </w:rPr>
              <w:t>职业健康安全三合一管理体系符合公司管理手册、程序性文件、</w:t>
            </w:r>
            <w:r>
              <w:rPr>
                <w:b w:val="0"/>
                <w:bCs/>
                <w:color w:val="000000" w:themeColor="text1"/>
                <w:sz w:val="20"/>
                <w:szCs w:val="20"/>
              </w:rPr>
              <w:t>ISO9001:2015</w:t>
            </w:r>
            <w:r>
              <w:rPr>
                <w:rFonts w:hint="eastAsia"/>
                <w:b w:val="0"/>
                <w:bCs/>
                <w:color w:val="000000" w:themeColor="text1"/>
                <w:sz w:val="20"/>
                <w:szCs w:val="20"/>
              </w:rPr>
              <w:t>、</w:t>
            </w:r>
            <w:r>
              <w:rPr>
                <w:b w:val="0"/>
                <w:bCs/>
                <w:color w:val="000000" w:themeColor="text1"/>
                <w:sz w:val="20"/>
                <w:szCs w:val="20"/>
              </w:rPr>
              <w:t>ISO14001:2015</w:t>
            </w:r>
            <w:r>
              <w:rPr>
                <w:rFonts w:hint="eastAsia"/>
                <w:b w:val="0"/>
                <w:bCs/>
                <w:color w:val="000000" w:themeColor="text1"/>
                <w:sz w:val="20"/>
                <w:szCs w:val="20"/>
              </w:rPr>
              <w:t>、</w:t>
            </w:r>
            <w:r>
              <w:rPr>
                <w:b w:val="0"/>
                <w:bCs/>
                <w:color w:val="000000" w:themeColor="text1"/>
                <w:sz w:val="20"/>
                <w:szCs w:val="20"/>
              </w:rPr>
              <w:t>ISO45001:2018</w:t>
            </w:r>
            <w:r>
              <w:rPr>
                <w:rFonts w:hint="eastAsia"/>
                <w:b w:val="0"/>
                <w:bCs/>
                <w:color w:val="000000" w:themeColor="text1"/>
                <w:sz w:val="20"/>
                <w:szCs w:val="20"/>
              </w:rPr>
              <w:t>的要求，本公司质量</w:t>
            </w:r>
            <w:r>
              <w:rPr>
                <w:b w:val="0"/>
                <w:bCs/>
                <w:color w:val="000000" w:themeColor="text1"/>
                <w:sz w:val="20"/>
                <w:szCs w:val="20"/>
              </w:rPr>
              <w:t>/</w:t>
            </w:r>
            <w:r>
              <w:rPr>
                <w:rFonts w:hint="eastAsia"/>
                <w:b w:val="0"/>
                <w:bCs/>
                <w:color w:val="000000" w:themeColor="text1"/>
                <w:sz w:val="20"/>
                <w:szCs w:val="20"/>
              </w:rPr>
              <w:t>环境</w:t>
            </w:r>
            <w:r>
              <w:rPr>
                <w:b w:val="0"/>
                <w:bCs/>
                <w:color w:val="000000" w:themeColor="text1"/>
                <w:sz w:val="20"/>
                <w:szCs w:val="20"/>
              </w:rPr>
              <w:t>/</w:t>
            </w:r>
            <w:r>
              <w:rPr>
                <w:rFonts w:hint="eastAsia"/>
                <w:b w:val="0"/>
                <w:bCs/>
                <w:color w:val="000000" w:themeColor="text1"/>
                <w:sz w:val="20"/>
                <w:szCs w:val="20"/>
              </w:rPr>
              <w:t>职业健康安全三合一管理体系得到了有效实施，运行实施保持了适宜性。</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val="0"/>
                <w:bCs/>
                <w:color w:val="000000" w:themeColor="text1"/>
                <w:sz w:val="20"/>
                <w:szCs w:val="20"/>
              </w:rPr>
            </w:pPr>
            <w:r>
              <w:rPr>
                <w:rFonts w:hint="eastAsia"/>
                <w:b w:val="0"/>
                <w:bCs/>
                <w:color w:val="000000" w:themeColor="text1"/>
                <w:sz w:val="20"/>
                <w:szCs w:val="20"/>
              </w:rPr>
              <w:t>了解管理评审的策划</w:t>
            </w:r>
            <w:r>
              <w:rPr>
                <w:b w:val="0"/>
                <w:bCs/>
                <w:color w:val="000000" w:themeColor="text1"/>
                <w:sz w:val="20"/>
                <w:szCs w:val="20"/>
              </w:rPr>
              <w:t xml:space="preserve">; </w:t>
            </w:r>
          </w:p>
          <w:p>
            <w:pPr>
              <w:spacing w:line="240" w:lineRule="exact"/>
              <w:rPr>
                <w:b w:val="0"/>
                <w:bCs/>
                <w:color w:val="000000" w:themeColor="text1"/>
                <w:sz w:val="20"/>
                <w:szCs w:val="20"/>
              </w:rPr>
            </w:pPr>
            <w:r>
              <w:rPr>
                <w:b w:val="0"/>
                <w:bCs/>
                <w:color w:val="000000" w:themeColor="text1"/>
                <w:sz w:val="20"/>
                <w:szCs w:val="20"/>
              </w:rPr>
              <w:t>20</w:t>
            </w:r>
            <w:r>
              <w:rPr>
                <w:rFonts w:hint="eastAsia"/>
                <w:b w:val="0"/>
                <w:bCs/>
                <w:color w:val="000000" w:themeColor="text1"/>
                <w:sz w:val="20"/>
                <w:szCs w:val="20"/>
                <w:lang w:val="en-US" w:eastAsia="zh-CN"/>
              </w:rPr>
              <w:t>21</w:t>
            </w:r>
            <w:r>
              <w:rPr>
                <w:b w:val="0"/>
                <w:bCs/>
                <w:color w:val="000000" w:themeColor="text1"/>
                <w:sz w:val="20"/>
                <w:szCs w:val="20"/>
              </w:rPr>
              <w:t>.</w:t>
            </w:r>
            <w:r>
              <w:rPr>
                <w:rFonts w:hint="eastAsia"/>
                <w:b w:val="0"/>
                <w:bCs/>
                <w:color w:val="000000" w:themeColor="text1"/>
                <w:sz w:val="20"/>
                <w:szCs w:val="20"/>
                <w:lang w:val="en-US" w:eastAsia="zh-CN"/>
              </w:rPr>
              <w:t>6.30</w:t>
            </w:r>
            <w:r>
              <w:rPr>
                <w:rFonts w:hint="eastAsia"/>
                <w:b w:val="0"/>
                <w:bCs/>
                <w:color w:val="000000" w:themeColor="text1"/>
                <w:sz w:val="20"/>
                <w:szCs w:val="20"/>
              </w:rPr>
              <w:t>日管理评审。</w:t>
            </w:r>
          </w:p>
          <w:p>
            <w:pPr>
              <w:spacing w:line="240" w:lineRule="exact"/>
              <w:rPr>
                <w:b w:val="0"/>
                <w:bCs/>
                <w:color w:val="000000" w:themeColor="text1"/>
                <w:sz w:val="20"/>
                <w:szCs w:val="20"/>
              </w:rPr>
            </w:pPr>
            <w:r>
              <w:rPr>
                <w:rFonts w:hint="eastAsia"/>
                <w:b w:val="0"/>
                <w:bCs/>
                <w:color w:val="000000" w:themeColor="text1"/>
                <w:sz w:val="20"/>
                <w:szCs w:val="20"/>
              </w:rPr>
              <w:t>了解管理评审输入是否充分</w:t>
            </w:r>
            <w:r>
              <w:rPr>
                <w:b w:val="0"/>
                <w:bCs/>
                <w:color w:val="000000" w:themeColor="text1"/>
                <w:sz w:val="20"/>
                <w:szCs w:val="20"/>
              </w:rPr>
              <w:t xml:space="preserve">; </w:t>
            </w:r>
          </w:p>
          <w:p>
            <w:pPr>
              <w:spacing w:line="240" w:lineRule="exact"/>
              <w:rPr>
                <w:b w:val="0"/>
                <w:bCs/>
                <w:color w:val="000000" w:themeColor="text1"/>
                <w:sz w:val="20"/>
                <w:szCs w:val="20"/>
              </w:rPr>
            </w:pPr>
            <w:r>
              <w:rPr>
                <w:rFonts w:hint="eastAsia"/>
                <w:b w:val="0"/>
                <w:bCs/>
                <w:color w:val="000000" w:themeColor="text1"/>
                <w:sz w:val="20"/>
                <w:szCs w:val="20"/>
              </w:rPr>
              <w:t>充分。</w:t>
            </w:r>
          </w:p>
          <w:p>
            <w:pPr>
              <w:spacing w:line="240" w:lineRule="exact"/>
              <w:rPr>
                <w:b w:val="0"/>
                <w:bCs/>
                <w:color w:val="000000" w:themeColor="text1"/>
                <w:sz w:val="20"/>
                <w:szCs w:val="20"/>
              </w:rPr>
            </w:pPr>
            <w:r>
              <w:rPr>
                <w:rFonts w:hint="eastAsia"/>
                <w:b w:val="0"/>
                <w:bCs/>
                <w:color w:val="000000" w:themeColor="text1"/>
                <w:sz w:val="20"/>
                <w:szCs w:val="20"/>
              </w:rPr>
              <w:t>了解管理评审结论</w:t>
            </w:r>
            <w:r>
              <w:rPr>
                <w:b w:val="0"/>
                <w:bCs/>
                <w:color w:val="000000" w:themeColor="text1"/>
                <w:sz w:val="20"/>
                <w:szCs w:val="20"/>
              </w:rPr>
              <w:t xml:space="preserve">; </w:t>
            </w:r>
          </w:p>
          <w:p>
            <w:pPr>
              <w:spacing w:line="240" w:lineRule="exact"/>
              <w:rPr>
                <w:b/>
                <w:color w:val="000000" w:themeColor="text1"/>
                <w:sz w:val="20"/>
                <w:szCs w:val="20"/>
              </w:rPr>
            </w:pPr>
            <w:r>
              <w:rPr>
                <w:rFonts w:hint="eastAsia"/>
                <w:b w:val="0"/>
                <w:bCs/>
                <w:color w:val="000000" w:themeColor="text1"/>
                <w:sz w:val="20"/>
                <w:szCs w:val="20"/>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pStyle w:val="2"/>
              <w:numPr>
                <w:numId w:val="0"/>
              </w:numPr>
              <w:rPr>
                <w:rFonts w:hint="default"/>
                <w:lang w:val="en-US" w:eastAsia="zh-CN"/>
              </w:rPr>
            </w:pPr>
            <w:r>
              <w:rPr>
                <w:rFonts w:hint="eastAsia"/>
                <w:lang w:val="en-US" w:eastAsia="zh-CN"/>
              </w:rPr>
              <w:t>查核日常点检表，环保设备运转正常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ascii="宋体" w:hAnsi="宋体"/>
                <w:u w:val="single"/>
              </w:rPr>
              <w:t>查到公司环评报告，查到环保局的环评报告批复报告，查到</w:t>
            </w:r>
            <w:r>
              <w:rPr>
                <w:rFonts w:hint="eastAsia" w:ascii="宋体" w:hAnsi="宋体"/>
                <w:u w:val="single"/>
                <w:lang w:val="en-US" w:eastAsia="zh-CN"/>
              </w:rPr>
              <w:t>环评验收网上公示</w:t>
            </w:r>
            <w:r>
              <w:rPr>
                <w:rFonts w:hint="eastAsia" w:ascii="宋体" w:hAnsi="宋体"/>
                <w:u w:val="single"/>
              </w:rPr>
              <w:t>，公司已经通过了环评验收。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auto"/>
                <w:sz w:val="20"/>
                <w:szCs w:val="20"/>
              </w:rPr>
            </w:pPr>
            <w:r>
              <w:rPr>
                <w:rFonts w:hint="eastAsia"/>
                <w:b/>
                <w:color w:val="auto"/>
                <w:sz w:val="20"/>
                <w:szCs w:val="20"/>
              </w:rPr>
              <w:t>7. OHSMS是否按规定对职业健康安全项目进行定期测量，结果是否满足相关要求：</w:t>
            </w:r>
          </w:p>
          <w:p>
            <w:pPr>
              <w:ind w:firstLine="420" w:firstLineChars="200"/>
              <w:jc w:val="left"/>
              <w:rPr>
                <w:rFonts w:hint="default" w:asciiTheme="minorEastAsia" w:hAnsiTheme="minorEastAsia" w:eastAsiaTheme="minorEastAsia"/>
                <w:color w:val="auto"/>
                <w:szCs w:val="22"/>
                <w:u w:val="single"/>
                <w:lang w:val="en-US" w:eastAsia="zh-CN"/>
              </w:rPr>
            </w:pPr>
            <w:r>
              <w:rPr>
                <w:rFonts w:hint="eastAsia" w:asciiTheme="minorEastAsia" w:hAnsiTheme="minorEastAsia" w:eastAsiaTheme="minorEastAsia"/>
                <w:color w:val="auto"/>
                <w:szCs w:val="22"/>
                <w:u w:val="single"/>
                <w:lang w:val="en-US" w:eastAsia="zh-CN"/>
              </w:rPr>
              <w:t>未</w:t>
            </w:r>
            <w:r>
              <w:rPr>
                <w:rFonts w:hint="eastAsia" w:asciiTheme="minorEastAsia" w:hAnsiTheme="minorEastAsia" w:eastAsiaTheme="minorEastAsia"/>
                <w:color w:val="auto"/>
                <w:szCs w:val="22"/>
                <w:u w:val="single"/>
              </w:rPr>
              <w:t>提供职业健康安全关键岗位工作人员进行健康体检的证据，</w:t>
            </w:r>
            <w:r>
              <w:rPr>
                <w:rFonts w:hint="eastAsia" w:asciiTheme="minorEastAsia" w:hAnsiTheme="minorEastAsia" w:eastAsiaTheme="minorEastAsia"/>
                <w:color w:val="auto"/>
                <w:szCs w:val="22"/>
                <w:u w:val="single"/>
                <w:lang w:val="en-US" w:eastAsia="zh-CN"/>
              </w:rPr>
              <w:t>已开具不符合</w:t>
            </w:r>
          </w:p>
          <w:p>
            <w:pPr>
              <w:spacing w:line="300" w:lineRule="exact"/>
              <w:rPr>
                <w:b/>
                <w:color w:val="FF0000"/>
                <w:sz w:val="20"/>
                <w:szCs w:val="20"/>
              </w:rPr>
            </w:pPr>
          </w:p>
          <w:p>
            <w:pPr>
              <w:spacing w:line="240" w:lineRule="exact"/>
              <w:rPr>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b/>
                <w:color w:val="000000" w:themeColor="text1"/>
                <w:sz w:val="20"/>
                <w:szCs w:val="20"/>
                <w:lang w:val="en-US" w:eastAsia="zh-CN"/>
              </w:rPr>
            </w:pPr>
            <w:r>
              <w:rPr>
                <w:b/>
                <w:color w:val="000000" w:themeColor="text1"/>
                <w:sz w:val="20"/>
                <w:szCs w:val="20"/>
              </w:rPr>
              <w:t xml:space="preserve"> </w:t>
            </w:r>
            <w:r>
              <w:rPr>
                <w:rFonts w:hint="eastAsia"/>
                <w:b/>
                <w:color w:val="000000" w:themeColor="text1"/>
                <w:sz w:val="20"/>
                <w:szCs w:val="20"/>
                <w:lang w:val="en-US" w:eastAsia="zh-CN"/>
              </w:rPr>
              <w:t xml:space="preserve">     </w:t>
            </w:r>
          </w:p>
          <w:p>
            <w:pPr>
              <w:spacing w:line="240" w:lineRule="exact"/>
              <w:ind w:firstLine="630" w:firstLineChars="300"/>
              <w:rPr>
                <w:b/>
                <w:color w:val="000000" w:themeColor="text1"/>
                <w:sz w:val="20"/>
                <w:szCs w:val="20"/>
              </w:rPr>
            </w:pPr>
            <w:r>
              <w:rPr>
                <w:rFonts w:hint="eastAsia" w:asciiTheme="minorEastAsia" w:hAnsiTheme="minorEastAsia" w:eastAsiaTheme="minorEastAsia"/>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asciiTheme="minorEastAsia" w:hAnsiTheme="minorEastAsia" w:eastAsiaTheme="minorEastAsia"/>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r>
              <w:rPr>
                <w:rFonts w:hint="eastAsia" w:asciiTheme="minorEastAsia" w:hAnsiTheme="minorEastAsia" w:eastAsiaTheme="minorEastAsia"/>
                <w:szCs w:val="22"/>
                <w:u w:val="single"/>
              </w:rPr>
              <w:t>对纠正预防措施识别、评审、验证，事故事件报告、调查、处理等作了规定，其内容符合组织实际及标准要求。针对内审管理评审提出的问题已采取了纠正措施。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ind w:firstLine="210" w:firstLineChars="100"/>
              <w:rPr>
                <w:b/>
                <w:color w:val="000000" w:themeColor="text1"/>
                <w:spacing w:val="-20"/>
                <w:sz w:val="20"/>
                <w:szCs w:val="20"/>
              </w:rPr>
            </w:pPr>
            <w:r>
              <w:rPr>
                <w:rFonts w:hint="eastAsia" w:asciiTheme="minorEastAsia" w:hAnsiTheme="minorEastAsia" w:eastAsiaTheme="minorEastAsia"/>
                <w:szCs w:val="22"/>
                <w:u w:val="single"/>
              </w:rPr>
              <w:t>未发生。</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6"/>
              </w:numPr>
              <w:spacing w:line="240" w:lineRule="exact"/>
              <w:rPr>
                <w:rFonts w:hint="eastAsia"/>
                <w:b/>
                <w:color w:val="000000" w:themeColor="text1"/>
                <w:szCs w:val="21"/>
              </w:rPr>
            </w:pPr>
            <w:r>
              <w:rPr>
                <w:rFonts w:hint="eastAsia"/>
                <w:b/>
                <w:color w:val="000000" w:themeColor="text1"/>
                <w:szCs w:val="21"/>
              </w:rPr>
              <w:t>上次不符合的整改情况（再认证填写）</w:t>
            </w:r>
          </w:p>
          <w:p>
            <w:pPr>
              <w:numPr>
                <w:ilvl w:val="0"/>
                <w:numId w:val="0"/>
              </w:numPr>
              <w:spacing w:line="240" w:lineRule="exact"/>
              <w:rPr>
                <w:b/>
                <w:color w:val="000000" w:themeColor="text1"/>
                <w:szCs w:val="21"/>
              </w:rPr>
            </w:pPr>
            <w:r>
              <w:rPr>
                <w:rFonts w:hint="eastAsia" w:asciiTheme="minorEastAsia" w:hAnsiTheme="minorEastAsia" w:eastAsiaTheme="minorEastAsia"/>
                <w:szCs w:val="22"/>
                <w:u w:val="single"/>
                <w:lang w:val="en-US" w:eastAsia="zh-CN"/>
              </w:rPr>
              <w:t>初审</w:t>
            </w:r>
            <w:r>
              <w:rPr>
                <w:rFonts w:hint="eastAsia" w:asciiTheme="minorEastAsia" w:hAnsiTheme="minorEastAsia" w:eastAsiaTheme="minorEastAsia"/>
                <w:szCs w:val="22"/>
                <w:u w:val="single"/>
              </w:rPr>
              <w:t>阶段提出的问题已整改完成。</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  </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 xml:space="preserve">  </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sz w:val="20"/>
                <w:szCs w:val="20"/>
                <w:u w:val="single"/>
              </w:rPr>
            </w:pPr>
            <w:r>
              <w:rPr>
                <w:rFonts w:ascii="宋体" w:hAnsi="宋体"/>
                <w:b/>
                <w:color w:val="000000" w:themeColor="text1"/>
                <w:sz w:val="20"/>
                <w:szCs w:val="20"/>
              </w:rPr>
              <w:t>Q：聚氨酯化妆品用粉扑的生产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E：聚氨酯化妆品用粉扑的生产及相关环境管理活动</w:t>
            </w:r>
          </w:p>
          <w:p>
            <w:pPr>
              <w:snapToGrid w:val="0"/>
              <w:spacing w:line="280" w:lineRule="exact"/>
              <w:rPr>
                <w:b/>
                <w:color w:val="000000" w:themeColor="text1"/>
                <w:spacing w:val="-10"/>
                <w:sz w:val="22"/>
                <w:szCs w:val="22"/>
              </w:rPr>
            </w:pPr>
            <w:r>
              <w:rPr>
                <w:rFonts w:ascii="宋体" w:hAnsi="宋体"/>
                <w:b/>
                <w:color w:val="000000" w:themeColor="text1"/>
                <w:sz w:val="20"/>
                <w:szCs w:val="20"/>
              </w:rPr>
              <w:t>O：聚氨酯化妆品用粉扑的生产及相关职业健康安全管理活动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4765" w:firstLineChars="22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p>
    <w:p>
      <w:pPr>
        <w:numPr>
          <w:ilvl w:val="0"/>
          <w:numId w:val="7"/>
        </w:numPr>
        <w:spacing w:before="156" w:beforeLines="50" w:after="156" w:afterLines="50"/>
        <w:ind w:left="1" w:leftChars="-405" w:hanging="851" w:hangingChars="326"/>
        <w:rPr>
          <w:rFonts w:hint="eastAsia"/>
          <w:b/>
          <w:bCs/>
          <w:color w:val="000000" w:themeColor="text1"/>
          <w:szCs w:val="21"/>
        </w:rPr>
      </w:pPr>
      <w:r>
        <w:rPr>
          <w:rFonts w:hint="eastAsia"/>
          <w:b/>
          <w:color w:val="000000" w:themeColor="text1"/>
          <w:sz w:val="26"/>
          <w:szCs w:val="26"/>
        </w:rPr>
        <w:t>纠正措施验证结论：</w:t>
      </w:r>
    </w:p>
    <w:p>
      <w:pPr>
        <w:spacing w:line="360" w:lineRule="auto"/>
        <w:rPr>
          <w:rFonts w:hint="eastAsia"/>
          <w:b/>
          <w:bCs/>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bCs/>
          <w:color w:val="000000" w:themeColor="text1"/>
          <w:szCs w:val="21"/>
        </w:rPr>
        <w:t xml:space="preserve">QMS( </w:t>
      </w:r>
      <w:r>
        <w:rPr>
          <w:rFonts w:hint="eastAsia"/>
          <w:b/>
          <w:bCs/>
          <w:color w:val="000000" w:themeColor="text1"/>
          <w:szCs w:val="21"/>
          <w:lang w:val="en-US" w:eastAsia="zh-CN"/>
        </w:rPr>
        <w:t>1</w:t>
      </w:r>
      <w:r>
        <w:rPr>
          <w:rFonts w:hint="eastAsia"/>
          <w:b/>
          <w:bCs/>
          <w:color w:val="000000" w:themeColor="text1"/>
          <w:szCs w:val="21"/>
        </w:rPr>
        <w:t xml:space="preserve"> )个一般不符合，(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rFonts w:hint="eastAsia"/>
          <w:b/>
          <w:bCs/>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bCs/>
          <w:color w:val="000000" w:themeColor="text1"/>
          <w:szCs w:val="21"/>
        </w:rPr>
        <w:t xml:space="preserve">EMS( </w:t>
      </w:r>
      <w:r>
        <w:rPr>
          <w:rFonts w:hint="eastAsia"/>
          <w:b/>
          <w:bCs/>
          <w:color w:val="000000" w:themeColor="text1"/>
          <w:szCs w:val="21"/>
          <w:lang w:val="en-US" w:eastAsia="zh-CN"/>
        </w:rPr>
        <w:t xml:space="preserve"> </w:t>
      </w:r>
      <w:r>
        <w:rPr>
          <w:rFonts w:hint="eastAsia"/>
          <w:b/>
          <w:bCs/>
          <w:color w:val="000000" w:themeColor="text1"/>
          <w:szCs w:val="21"/>
        </w:rPr>
        <w:t xml:space="preserve"> )个一般不符合，(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rFonts w:hint="eastAsia"/>
          <w:b/>
          <w:bCs/>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bCs/>
          <w:color w:val="000000" w:themeColor="text1"/>
          <w:szCs w:val="21"/>
        </w:rPr>
        <w:t xml:space="preserve">OHSMS( </w:t>
      </w:r>
      <w:r>
        <w:rPr>
          <w:rFonts w:hint="eastAsia"/>
          <w:b/>
          <w:bCs/>
          <w:color w:val="000000" w:themeColor="text1"/>
          <w:szCs w:val="21"/>
          <w:lang w:val="en-US" w:eastAsia="zh-CN"/>
        </w:rPr>
        <w:t>1</w:t>
      </w:r>
      <w:bookmarkStart w:id="21" w:name="_GoBack"/>
      <w:bookmarkEnd w:id="21"/>
      <w:r>
        <w:rPr>
          <w:rFonts w:hint="eastAsia"/>
          <w:b/>
          <w:bCs/>
          <w:color w:val="000000" w:themeColor="text1"/>
          <w:szCs w:val="21"/>
          <w:lang w:val="en-US" w:eastAsia="zh-CN"/>
        </w:rPr>
        <w:t xml:space="preserve"> </w:t>
      </w:r>
      <w:r>
        <w:rPr>
          <w:rFonts w:hint="eastAsia"/>
          <w:b/>
          <w:bCs/>
          <w:color w:val="000000" w:themeColor="text1"/>
          <w:szCs w:val="21"/>
        </w:rPr>
        <w:t>)个一般不符合，(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rFonts w:hint="eastAsia"/>
          <w:b/>
          <w:bCs/>
          <w:color w:val="000000" w:themeColor="text1"/>
          <w:szCs w:val="21"/>
        </w:rPr>
      </w:pPr>
      <w:r>
        <w:rPr>
          <w:rFonts w:hint="eastAsia"/>
          <w:b/>
          <w:bCs/>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eastAsia="宋体"/>
          <w:b/>
          <w:color w:val="000000" w:themeColor="text1"/>
          <w:szCs w:val="21"/>
          <w:lang w:eastAsia="zh-CN"/>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日期: </w:t>
      </w:r>
      <w:r>
        <w:rPr>
          <w:rFonts w:hint="eastAsia"/>
          <w:b/>
          <w:color w:val="000000" w:themeColor="text1"/>
          <w:szCs w:val="21"/>
          <w:lang w:val="en-US" w:eastAsia="zh-CN"/>
        </w:rPr>
        <w:t xml:space="preserve"> </w:t>
      </w:r>
    </w:p>
    <w:p>
      <w:pPr>
        <w:spacing w:before="312" w:beforeLines="100" w:after="156" w:afterLines="50"/>
        <w:rPr>
          <w:rFonts w:hint="eastAsia"/>
          <w:b/>
          <w:color w:val="000000" w:themeColor="text1"/>
          <w:szCs w:val="21"/>
        </w:rPr>
      </w:pP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FF883"/>
    <w:multiLevelType w:val="singleLevel"/>
    <w:tmpl w:val="B7AFF883"/>
    <w:lvl w:ilvl="0" w:tentative="0">
      <w:start w:val="5"/>
      <w:numFmt w:val="decimal"/>
      <w:suff w:val="space"/>
      <w:lvlText w:val="%1."/>
      <w:lvlJc w:val="left"/>
    </w:lvl>
  </w:abstractNum>
  <w:abstractNum w:abstractNumId="1">
    <w:nsid w:val="DFFD5CB4"/>
    <w:multiLevelType w:val="singleLevel"/>
    <w:tmpl w:val="DFFD5CB4"/>
    <w:lvl w:ilvl="0" w:tentative="0">
      <w:start w:val="8"/>
      <w:numFmt w:val="decimal"/>
      <w:suff w:val="space"/>
      <w:lvlText w:val="%1."/>
      <w:lvlJc w:val="left"/>
    </w:lvl>
  </w:abstractNum>
  <w:abstractNum w:abstractNumId="2">
    <w:nsid w:val="F938C4C3"/>
    <w:multiLevelType w:val="singleLevel"/>
    <w:tmpl w:val="F938C4C3"/>
    <w:lvl w:ilvl="0" w:tentative="0">
      <w:start w:val="5"/>
      <w:numFmt w:val="decimal"/>
      <w:suff w:val="space"/>
      <w:lvlText w:val="%1."/>
      <w:lvlJc w:val="left"/>
    </w:lvl>
  </w:abstractNum>
  <w:abstractNum w:abstractNumId="3">
    <w:nsid w:val="33B4AB16"/>
    <w:multiLevelType w:val="singleLevel"/>
    <w:tmpl w:val="33B4AB16"/>
    <w:lvl w:ilvl="0" w:tentative="0">
      <w:start w:val="15"/>
      <w:numFmt w:val="chineseCounting"/>
      <w:suff w:val="nothing"/>
      <w:lvlText w:val="%1、"/>
      <w:lvlJc w:val="left"/>
      <w:rPr>
        <w:rFonts w:hint="eastAsia"/>
      </w:r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B405688"/>
    <w:multiLevelType w:val="singleLevel"/>
    <w:tmpl w:val="4B405688"/>
    <w:lvl w:ilvl="0" w:tentative="0">
      <w:start w:val="4"/>
      <w:numFmt w:val="decimal"/>
      <w:suff w:val="nothing"/>
      <w:lvlText w:val="%1、"/>
      <w:lvlJc w:val="left"/>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FE3F92"/>
    <w:rsid w:val="267B4FBF"/>
    <w:rsid w:val="2E4D13B1"/>
    <w:rsid w:val="35B846B0"/>
    <w:rsid w:val="3DA73451"/>
    <w:rsid w:val="526471AD"/>
    <w:rsid w:val="66BB3039"/>
    <w:rsid w:val="69025E8F"/>
    <w:rsid w:val="7BB02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11</TotalTime>
  <ScaleCrop>false</ScaleCrop>
  <LinksUpToDate>false</LinksUpToDate>
  <CharactersWithSpaces>5143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2021-08-05T02:17:13Z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C7516325831C445392514F1CAC2EFA8A</vt:lpwstr>
  </property>
</Properties>
</file>