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天津贵和鸿兴钢结构工程有限公司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天津市北辰区小淀镇津围公路东(天津市金马阀门控制设备厂院内)</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300404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天津市武清区崔黄口电子产业园大地世贸西门</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301702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91120113300328892J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13802139616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程立江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张淑芬</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钢结构加工(法规强制要求许可范围内除外)</w:t>
      </w:r>
      <w:bookmarkEnd w:id="14"/>
      <w:bookmarkStart w:id="15" w:name="_GoBack"/>
      <w:bookmarkStart w:id="16" w:name="审核范围英"/>
      <w:r>
        <w:rPr>
          <w:rFonts w:hint="eastAsia"/>
          <w:b/>
          <w:color w:val="000000" w:themeColor="text1"/>
          <w:sz w:val="22"/>
          <w:szCs w:val="22"/>
        </w:rPr>
        <w:t>钢结构加工(法规强制要求许可范围内除外)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