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-959485</wp:posOffset>
            </wp:positionV>
            <wp:extent cx="7251700" cy="10286365"/>
            <wp:effectExtent l="0" t="0" r="0" b="635"/>
            <wp:wrapNone/>
            <wp:docPr id="1" name="图片 1" descr="扫描全能王 2021-08-10 14.5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8-10 14.51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28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88"/>
        <w:gridCol w:w="64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西安丹拿声学技术有限公司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18.09.00;29.12.00;34.05.00;34.06.00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18.09.00;29.12.00;34.05.00;34.06.00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6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18.09.00;29.12.00;34.05.00;34.06.00</w:t>
            </w:r>
          </w:p>
        </w:tc>
        <w:tc>
          <w:tcPr>
            <w:tcW w:w="6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1技术咨询服务流程：现场勘查-提供解决方案-提供现场技术服务（调试、培训等）-提供后续维护保养服务；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2销售服务流程：与客户签订购买合同-采购物资-运抵客户验收-付款结算；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3设计流程：签订合同-现场勘察-设计过程-评审-验证-确认-交付-客户验收；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4安装调试流程：编制安装调试方案-实施安装调试-客户验收。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特殊过程：销售服务、技术咨询服务过程、设计开发过程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《剧场、电影院和多用途厅堂建筑声学设计规范》GBT50356-2005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《剧场建筑设计规范》JGJ57-2016      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《室内混响时间测量规范》GB/T 50076-2013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《建筑设计防火规范》 GB50016-2014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《建筑内部装修设计防火规范》GB 50222-2017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《建筑装饰装修工程质量验收标准》GB50210-2018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建筑声学场地尺寸、分贝等参数。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2021.7.25</w:t>
      </w:r>
      <w:r>
        <w:rPr>
          <w:rFonts w:hint="eastAsia" w:ascii="宋体"/>
          <w:b/>
          <w:sz w:val="22"/>
          <w:szCs w:val="22"/>
        </w:rPr>
        <w:t xml:space="preserve">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2021.7.25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3" w:name="_GoBack"/>
      <w:bookmarkEnd w:id="3"/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3074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72203F"/>
    <w:rsid w:val="1F4A2779"/>
    <w:rsid w:val="251C38F0"/>
    <w:rsid w:val="451124CF"/>
    <w:rsid w:val="50362505"/>
    <w:rsid w:val="63F762EE"/>
    <w:rsid w:val="66653167"/>
    <w:rsid w:val="738A4DEE"/>
    <w:rsid w:val="77481CCF"/>
    <w:rsid w:val="77A9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2021-08-10T07:58:48Z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F4CCBAF678C24249BBA9C584AAAEB926</vt:lpwstr>
  </property>
</Properties>
</file>