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重庆市建维工程检测有限公司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杨若霖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0"/>
                <w:szCs w:val="22"/>
              </w:rPr>
              <w:t>见证取样检测、市政道路工程检测、市政桥梁工程检测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合同签订—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检测方案（需要时）</w:t>
            </w:r>
            <w:r>
              <w:rPr>
                <w:rFonts w:hint="eastAsia"/>
                <w:b/>
                <w:sz w:val="20"/>
                <w:szCs w:val="22"/>
              </w:rPr>
              <w:t>—抽样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（见证取样）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实施</w:t>
            </w:r>
            <w:r>
              <w:rPr>
                <w:rFonts w:hint="eastAsia"/>
                <w:b/>
                <w:sz w:val="20"/>
                <w:szCs w:val="22"/>
              </w:rPr>
              <w:t>检测—出具报告—交付。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</w:rPr>
              <w:t>、验收标准的控制</w:t>
            </w:r>
            <w:bookmarkStart w:id="7" w:name="_GoBack"/>
            <w:bookmarkEnd w:id="7"/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主要质量要求：数据准确，检测及时等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关键控制点：作业规范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《钢筋混凝土用钢:带肋钢筋》GB/T 1499.2-2018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《公路工程技术标准》JTG B01-2014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《公路路基路面现场测试规程》JTG E60-2008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《公路桥梁承载能力检测评定规程》JTG/T J21-2011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检验和试验项目</w:t>
            </w:r>
            <w:r>
              <w:rPr>
                <w:rFonts w:hint="eastAsia"/>
                <w:b/>
                <w:sz w:val="20"/>
                <w:lang w:eastAsia="zh-CN"/>
              </w:rPr>
              <w:t>：检测过程原始记录及出具检测报告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240665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271145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2021年07月19日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2021年07月19日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72673CF"/>
    <w:rsid w:val="6F5D5BA8"/>
    <w:rsid w:val="793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2021-07-19T08:25:19Z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ACBCC8A6254445D7A6302F089C287687</vt:lpwstr>
  </property>
</Properties>
</file>