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24"/>
          <w:szCs w:val="24"/>
          <w:u w:val="none"/>
        </w:rPr>
      </w:pPr>
      <w:r>
        <w:rPr>
          <w:rFonts w:hint="eastAsia" w:ascii="宋体" w:hAnsi="宋体"/>
          <w:b/>
          <w:bCs/>
          <w:sz w:val="24"/>
          <w:szCs w:val="24"/>
          <w:u w:val="none"/>
        </w:rPr>
        <w:t>编  号：</w:t>
      </w:r>
      <w:bookmarkStart w:id="0" w:name="合同编号"/>
      <w:r>
        <w:rPr>
          <w:rFonts w:hint="eastAsia" w:ascii="宋体" w:hAnsi="宋体"/>
          <w:b/>
          <w:bCs/>
          <w:kern w:val="0"/>
          <w:sz w:val="24"/>
          <w:szCs w:val="24"/>
          <w:u w:val="none"/>
        </w:rPr>
        <w:t>0110-2019-Q-2021</w:t>
      </w:r>
      <w:bookmarkEnd w:id="0"/>
      <w:r>
        <w:rPr>
          <w:b/>
          <w:bCs/>
          <w:sz w:val="24"/>
          <w:szCs w:val="2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重庆新思达企业管理有限公司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2021-N1QMS-2230067</w:t>
            </w:r>
          </w:p>
        </w:tc>
        <w:tc>
          <w:tcPr>
            <w:tcW w:w="1728" w:type="dxa"/>
            <w:gridSpan w:val="2"/>
            <w:vAlign w:val="center"/>
          </w:tcPr>
          <w:p>
            <w:pPr>
              <w:jc w:val="center"/>
              <w:rPr>
                <w:b/>
                <w:sz w:val="21"/>
                <w:szCs w:val="21"/>
              </w:rPr>
            </w:pPr>
            <w:r>
              <w:rPr>
                <w:b/>
                <w:sz w:val="21"/>
                <w:szCs w:val="21"/>
              </w:rPr>
              <w:t>35.04.02,35.10.00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728" w:type="dxa"/>
            <w:gridSpan w:val="2"/>
            <w:vAlign w:val="center"/>
          </w:tcPr>
          <w:p>
            <w:pPr>
              <w:jc w:val="center"/>
              <w:rPr>
                <w:b/>
                <w:sz w:val="21"/>
                <w:szCs w:val="21"/>
              </w:rPr>
            </w:pPr>
            <w:r>
              <w:rPr>
                <w:b/>
                <w:sz w:val="21"/>
                <w:szCs w:val="21"/>
              </w:rPr>
              <w:t>35.04.02,35.10.00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8.3条款</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rPr>
              <w:t>重庆新思达企业管理有限公司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重庆市九龙坡区杨家坪前进支路15号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400080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重庆市九龙坡区杨家坪前进支路15号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400080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重庆市九龙坡区杨家坪前进支路15号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400080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梁梅</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18875261951</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蒲明勇</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蒲明勇</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梁梅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2021年07月19日 上午至2021年07月19日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Times New Roman" w:eastAsia="宋体" w:cs="Times New Roman"/>
                <w:b/>
                <w:sz w:val="21"/>
              </w:rPr>
              <w:t>资质范围内资质劳务派遣服务；承接业务流程外包服务</w:t>
            </w:r>
            <w:bookmarkEnd w:id="25"/>
            <w:r>
              <w:rPr>
                <w:rFonts w:hint="eastAsia" w:ascii="宋体" w:hAnsi="Times New Roman" w:eastAsia="宋体" w:cs="Times New Roman"/>
                <w:b/>
                <w:sz w:val="21"/>
              </w:rPr>
              <w:t xml:space="preserve"> </w:t>
            </w:r>
            <w:r>
              <w:rPr>
                <w:rFonts w:hint="eastAsia" w:ascii="宋体" w:hAnsi="Times New Roman" w:eastAsia="宋体" w:cs="Times New Roman"/>
                <w:b/>
                <w:sz w:val="21"/>
                <w:lang w:eastAsia="zh-CN"/>
              </w:rPr>
              <w:t>。</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35.04.02;35.10.00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2022年6月4日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eastAsia="宋体" w:cs="Times New Roman"/>
                <w:b/>
                <w:sz w:val="21"/>
                <w:szCs w:val="21"/>
                <w:lang w:val="en-US" w:eastAsia="zh-CN"/>
              </w:rPr>
              <w:t>2020年11月 12日至 13日</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hint="eastAsia" w:ascii="宋体" w:hAnsi="宋体" w:eastAsia="宋体" w:cs="Times New Roman"/>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eastAsia="宋体" w:cs="Times New Roman"/>
          <w:b/>
          <w:sz w:val="21"/>
          <w:szCs w:val="21"/>
        </w:rPr>
        <w:t xml:space="preserve">资质范围内资质劳务派遣服务；承接业务流程外包服务 </w:t>
      </w:r>
      <w:r>
        <w:rPr>
          <w:rFonts w:hint="eastAsia" w:ascii="宋体" w:hAnsi="宋体" w:eastAsia="宋体" w:cs="Times New Roman"/>
          <w:b/>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月1</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right="113"/>
              <w:jc w:val="left"/>
              <w:rPr>
                <w:rFonts w:ascii="宋体"/>
                <w:b/>
                <w:szCs w:val="21"/>
              </w:rPr>
            </w:pPr>
            <w:r>
              <w:rPr>
                <w:rFonts w:hint="eastAsia" w:ascii="宋体"/>
                <w:b/>
                <w:szCs w:val="21"/>
              </w:rPr>
              <w:t>（一）策划的充分与合理性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重庆新思达企业管理有限公司是一家专业从事资质范围内资质劳务派遣服务；承接业务流程外包服务的企业。现有员</w:t>
            </w:r>
            <w:r>
              <w:rPr>
                <w:rFonts w:hint="eastAsia" w:ascii="宋体" w:hAnsi="宋体" w:cs="宋体"/>
                <w:color w:val="000000"/>
                <w:sz w:val="21"/>
                <w:szCs w:val="21"/>
                <w:lang w:val="en-US" w:eastAsia="zh-CN"/>
              </w:rPr>
              <w:t>145</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cs="宋体"/>
                <w:b/>
                <w:sz w:val="21"/>
                <w:szCs w:val="21"/>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jc w:val="both"/>
              <w:rPr>
                <w:rFonts w:ascii="宋体" w:hAnsi="宋体"/>
                <w:sz w:val="21"/>
                <w:szCs w:val="21"/>
              </w:rPr>
            </w:pPr>
            <w:r>
              <w:rPr>
                <w:rFonts w:hint="eastAsia" w:ascii="宋体" w:hAnsi="宋体" w:cs="宋体"/>
                <w:b w:val="0"/>
                <w:bCs w:val="0"/>
                <w:color w:val="000000"/>
                <w:kern w:val="2"/>
                <w:sz w:val="21"/>
                <w:szCs w:val="21"/>
              </w:rPr>
              <w:t>“</w:t>
            </w:r>
            <w:r>
              <w:rPr>
                <w:rFonts w:hint="eastAsia"/>
                <w:sz w:val="21"/>
                <w:szCs w:val="21"/>
              </w:rPr>
              <w:t>以人为本，以信誉求发展</w:t>
            </w:r>
            <w:r>
              <w:rPr>
                <w:rFonts w:hint="eastAsia" w:ascii="宋体" w:hAnsi="宋体" w:cs="宋体"/>
                <w:b w:val="0"/>
                <w:bCs w:val="0"/>
                <w:color w:val="000000"/>
                <w:kern w:val="2"/>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ascii="宋体" w:hAnsi="宋体"/>
                <w:b/>
                <w:sz w:val="21"/>
                <w:szCs w:val="21"/>
              </w:rPr>
            </w:pPr>
            <w:r>
              <w:rPr>
                <w:rFonts w:hint="eastAsia" w:ascii="宋体" w:hAnsi="宋体"/>
                <w:b/>
                <w:sz w:val="21"/>
                <w:szCs w:val="21"/>
              </w:rPr>
              <w:t>质量管理体系过程有：</w:t>
            </w:r>
          </w:p>
          <w:p>
            <w:pPr>
              <w:spacing w:line="280" w:lineRule="exact"/>
              <w:ind w:firstLine="420" w:firstLineChars="200"/>
              <w:rPr>
                <w:sz w:val="21"/>
                <w:szCs w:val="21"/>
              </w:rPr>
            </w:pPr>
            <w:r>
              <w:rPr>
                <w:rFonts w:hint="eastAsia"/>
                <w:sz w:val="21"/>
                <w:szCs w:val="21"/>
              </w:rPr>
              <w:t xml:space="preserve">资质范围内资质劳务派遣服务；承接业务流程外包服务流程： </w:t>
            </w:r>
          </w:p>
          <w:p>
            <w:pPr>
              <w:spacing w:line="280" w:lineRule="exact"/>
              <w:ind w:firstLine="420" w:firstLineChars="200"/>
              <w:rPr>
                <w:sz w:val="21"/>
                <w:szCs w:val="21"/>
              </w:rPr>
            </w:pPr>
            <w:r>
              <w:rPr>
                <w:rFonts w:hint="eastAsia"/>
                <w:sz w:val="21"/>
                <w:szCs w:val="21"/>
              </w:rPr>
              <w:t>客户需求----洽谈方案----合同签订——人员招聘——职前培训——签订《劳动合同》----人员派遣——日常管理。</w:t>
            </w:r>
          </w:p>
          <w:p>
            <w:pPr>
              <w:spacing w:line="280" w:lineRule="exact"/>
              <w:ind w:firstLine="420" w:firstLineChars="200"/>
              <w:rPr>
                <w:sz w:val="21"/>
                <w:szCs w:val="21"/>
              </w:rPr>
            </w:pPr>
            <w:r>
              <w:rPr>
                <w:rFonts w:hint="eastAsia"/>
                <w:sz w:val="21"/>
                <w:szCs w:val="21"/>
              </w:rPr>
              <w:t>服务过程为关键过程及特殊过程。</w:t>
            </w:r>
          </w:p>
          <w:p>
            <w:pPr>
              <w:spacing w:line="280" w:lineRule="exact"/>
              <w:ind w:firstLine="420" w:firstLineChars="200"/>
              <w:rPr>
                <w:rFonts w:ascii="宋体" w:hAnsi="宋体"/>
                <w:b/>
                <w:sz w:val="21"/>
                <w:szCs w:val="21"/>
              </w:rPr>
            </w:pPr>
            <w:r>
              <w:rPr>
                <w:rFonts w:hint="eastAsia"/>
                <w:sz w:val="21"/>
                <w:szCs w:val="21"/>
              </w:rPr>
              <w:t>8.3 为不适用条款：</w:t>
            </w:r>
            <w:r>
              <w:rPr>
                <w:rFonts w:hint="eastAsia" w:ascii="宋体" w:hAnsi="宋体" w:cs="宋体"/>
                <w:color w:val="000000"/>
                <w:sz w:val="21"/>
                <w:szCs w:val="21"/>
              </w:rPr>
              <w:t>公司主营劳务派遣、承接业务流程外包服务，整个服务过程按客户要求及相关国家标准和法律法规，其整个服务过程不涉及新服务的设计开发的内容，故8.3不适用。</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w:t>
            </w:r>
            <w:r>
              <w:rPr>
                <w:rFonts w:hint="eastAsia" w:ascii="宋体" w:hAnsi="宋体"/>
                <w:b/>
                <w:szCs w:val="21"/>
                <w:lang w:eastAsia="zh-CN"/>
              </w:rPr>
              <w:t>■</w:t>
            </w:r>
            <w:r>
              <w:rPr>
                <w:rFonts w:hint="eastAsia" w:ascii="宋体" w:hAnsi="宋体"/>
                <w:b/>
                <w:szCs w:val="21"/>
              </w:rPr>
              <w:t>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w:t>
            </w:r>
            <w:r>
              <w:rPr>
                <w:rFonts w:hint="eastAsia" w:ascii="宋体" w:hAnsi="宋体" w:cs="宋体"/>
                <w:sz w:val="21"/>
                <w:szCs w:val="21"/>
                <w:lang w:val="zh-TW" w:eastAsia="zh-TW"/>
              </w:rPr>
              <w:t>年</w:t>
            </w:r>
            <w:r>
              <w:rPr>
                <w:rFonts w:hint="eastAsia" w:ascii="宋体" w:hAnsi="宋体" w:cs="宋体"/>
                <w:sz w:val="21"/>
                <w:szCs w:val="21"/>
              </w:rPr>
              <w:t>06</w:t>
            </w:r>
            <w:r>
              <w:rPr>
                <w:rFonts w:hint="eastAsia" w:ascii="宋体" w:hAnsi="宋体" w:cs="宋体"/>
                <w:sz w:val="21"/>
                <w:szCs w:val="21"/>
                <w:lang w:val="zh-TW" w:eastAsia="zh-TW"/>
              </w:rPr>
              <w:t>月</w:t>
            </w:r>
            <w:r>
              <w:rPr>
                <w:rFonts w:hint="eastAsia" w:ascii="宋体" w:hAnsi="宋体" w:cs="宋体"/>
                <w:sz w:val="21"/>
                <w:szCs w:val="21"/>
              </w:rPr>
              <w:t>01</w:t>
            </w:r>
            <w:r>
              <w:rPr>
                <w:rFonts w:hint="eastAsia" w:ascii="宋体" w:hAnsi="宋体" w:cs="宋体"/>
                <w:sz w:val="21"/>
                <w:szCs w:val="21"/>
                <w:lang w:val="zh-TW" w:eastAsia="zh-TW"/>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人才中价人员、</w:t>
            </w:r>
            <w:r>
              <w:rPr>
                <w:rFonts w:hint="eastAsia" w:ascii="宋体" w:hAnsi="宋体" w:cs="宋体"/>
                <w:kern w:val="0"/>
                <w:sz w:val="21"/>
                <w:szCs w:val="21"/>
              </w:rPr>
              <w:t>企业人力资源管理</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rPr>
              <w:t>组织有用于服务的经营办公场所</w:t>
            </w:r>
            <w:r>
              <w:rPr>
                <w:rFonts w:hint="eastAsia" w:ascii="宋体" w:hAnsi="宋体" w:cs="宋体"/>
                <w:sz w:val="21"/>
                <w:szCs w:val="21"/>
                <w:lang w:eastAsia="zh-CN"/>
              </w:rPr>
              <w:t>，</w:t>
            </w:r>
            <w:r>
              <w:rPr>
                <w:rFonts w:hint="eastAsia" w:ascii="宋体" w:hAnsi="宋体" w:cs="宋体"/>
                <w:sz w:val="21"/>
                <w:szCs w:val="21"/>
                <w:lang w:val="en-US" w:eastAsia="zh-CN"/>
              </w:rPr>
              <w:t>办公面积500平方米左右，有用于培训场所面积</w:t>
            </w:r>
            <w:bookmarkStart w:id="29" w:name="_GoBack"/>
            <w:bookmarkEnd w:id="29"/>
            <w:r>
              <w:rPr>
                <w:rFonts w:hint="eastAsia" w:ascii="宋体" w:hAnsi="宋体" w:cs="宋体"/>
                <w:sz w:val="21"/>
                <w:szCs w:val="21"/>
                <w:lang w:val="en-US" w:eastAsia="zh-CN"/>
              </w:rPr>
              <w:t>100平方米</w:t>
            </w:r>
            <w:r>
              <w:rPr>
                <w:rFonts w:hint="eastAsia" w:ascii="宋体" w:hAnsi="宋体" w:cs="宋体"/>
                <w:sz w:val="21"/>
                <w:szCs w:val="21"/>
              </w:rPr>
              <w:t>。主要服务设备包括：电脑、打印机、传真机、投影仪等，可以满足服务需要。总经办对设备按月方式进行点检维护保养，并实施。特种设备：无。公司未建立信息管理系统用于生产和服务。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办公场地内设备布置合理，通道畅通，照明设施齐全，均配备了消防设施等设施。办公室明亮，作业场所光线较充足。每月由总经办对工作环境进行定期检查。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rPr>
                <w:rFonts w:ascii="宋体" w:hAnsi="宋体"/>
                <w:b/>
                <w:sz w:val="21"/>
                <w:szCs w:val="21"/>
              </w:rPr>
            </w:pPr>
            <w:r>
              <w:rPr>
                <w:rFonts w:hint="eastAsia" w:ascii="宋体" w:hAnsi="宋体" w:cs="宋体"/>
                <w:sz w:val="21"/>
                <w:szCs w:val="21"/>
              </w:rPr>
              <w:t>公司主要是劳务派遣服务；承接业务流程外包服务，暂不涉及使用监视和测量设备。质量监控主要为人为检查。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00" w:lineRule="exact"/>
              <w:ind w:firstLine="420" w:firstLineChars="200"/>
              <w:rPr>
                <w:rFonts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在过程质量管理策划方面需要改善。</w:t>
            </w:r>
          </w:p>
          <w:p>
            <w:pPr>
              <w:spacing w:line="300" w:lineRule="exact"/>
              <w:ind w:firstLine="420" w:firstLineChars="200"/>
              <w:rPr>
                <w:rFonts w:ascii="宋体" w:hAnsi="宋体" w:cs="宋体"/>
                <w:color w:val="000000"/>
                <w:sz w:val="21"/>
                <w:szCs w:val="21"/>
              </w:rPr>
            </w:pPr>
            <w:r>
              <w:rPr>
                <w:rFonts w:hint="eastAsia" w:ascii="宋体" w:hAnsi="宋体" w:cs="宋体"/>
                <w:color w:val="000000"/>
                <w:sz w:val="21"/>
                <w:szCs w:val="21"/>
              </w:rPr>
              <w:t>QMS关键工序(过程)：服务过程</w:t>
            </w:r>
          </w:p>
          <w:p>
            <w:pPr>
              <w:spacing w:line="300" w:lineRule="exact"/>
              <w:ind w:firstLine="420" w:firstLineChars="200"/>
              <w:rPr>
                <w:rFonts w:ascii="宋体" w:hAnsi="宋体"/>
                <w:b/>
                <w:sz w:val="21"/>
                <w:szCs w:val="21"/>
              </w:rPr>
            </w:pPr>
            <w:r>
              <w:rPr>
                <w:rFonts w:hint="eastAsia" w:ascii="宋体" w:hAnsi="宋体" w:cs="宋体"/>
                <w:color w:val="000000"/>
                <w:sz w:val="21"/>
                <w:szCs w:val="21"/>
              </w:rPr>
              <w:t>特殊过程：服务过程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服务检验控制规定，规定了公司各管理层次和部门在各阶段对服务质量实施检查与验收的管理要求。内容基本具备全面性、系统性及可操作性。服务验收均在交付顾客整个过程予以监控，范围包括：过程、最终服务。以此保证持续向顾客稳定提供稳定合格的服务。</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rPr>
                <w:rFonts w:ascii="宋体" w:hAnsi="宋体" w:cs="宋体"/>
                <w:color w:val="000000"/>
                <w:sz w:val="21"/>
                <w:szCs w:val="21"/>
              </w:rPr>
            </w:pPr>
            <w:r>
              <w:rPr>
                <w:rFonts w:hint="eastAsia" w:ascii="宋体" w:hAnsi="宋体" w:cs="宋体"/>
                <w:color w:val="000000"/>
                <w:sz w:val="21"/>
                <w:szCs w:val="21"/>
              </w:rPr>
              <w:t>.对质量/环境/职业健康安全目标指标进行定期监测/检查情况</w:t>
            </w:r>
          </w:p>
          <w:p>
            <w:pPr>
              <w:spacing w:line="240" w:lineRule="exact"/>
              <w:ind w:firstLine="525" w:firstLineChars="250"/>
              <w:rPr>
                <w:rFonts w:ascii="宋体" w:hAnsi="宋体" w:cs="宋体"/>
                <w:color w:val="000000"/>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w:t>
            </w:r>
            <w:r>
              <w:rPr>
                <w:rFonts w:hint="eastAsia" w:ascii="宋体" w:hAnsi="宋体" w:cs="宋体"/>
                <w:color w:val="000000" w:themeColor="text1"/>
                <w:sz w:val="21"/>
                <w:szCs w:val="21"/>
              </w:rPr>
              <w:t>值。通过202</w:t>
            </w:r>
            <w:r>
              <w:rPr>
                <w:rFonts w:hint="eastAsia" w:ascii="宋体" w:hAnsi="宋体" w:cs="宋体"/>
                <w:color w:val="000000" w:themeColor="text1"/>
                <w:sz w:val="21"/>
                <w:szCs w:val="21"/>
                <w:lang w:val="en-US" w:eastAsia="zh-CN"/>
              </w:rPr>
              <w:t>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11月</w:t>
            </w:r>
            <w:r>
              <w:rPr>
                <w:rFonts w:hint="eastAsia" w:ascii="宋体" w:hAnsi="宋体" w:cs="宋体"/>
                <w:color w:val="000000" w:themeColor="text1"/>
                <w:sz w:val="21"/>
                <w:szCs w:val="21"/>
              </w:rPr>
              <w:t>-202</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525" w:firstLineChars="2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525" w:firstLineChars="250"/>
              <w:rPr>
                <w:rFonts w:ascii="宋体" w:hAnsi="宋体" w:cs="宋体"/>
                <w:color w:val="000000"/>
                <w:sz w:val="21"/>
                <w:szCs w:val="21"/>
              </w:rPr>
            </w:pPr>
            <w:r>
              <w:rPr>
                <w:rFonts w:hint="eastAsia" w:ascii="宋体" w:hAnsi="宋体" w:cs="宋体"/>
                <w:color w:val="000000"/>
                <w:sz w:val="21"/>
                <w:szCs w:val="21"/>
              </w:rPr>
              <w:t>公司建立了《</w:t>
            </w:r>
            <w:r>
              <w:rPr>
                <w:rFonts w:hint="eastAsia" w:ascii="宋体" w:hAnsi="宋体" w:cs="宋体"/>
                <w:color w:val="000000"/>
                <w:sz w:val="21"/>
                <w:szCs w:val="21"/>
                <w:lang w:val="zh-TW" w:eastAsia="zh-TW"/>
              </w:rPr>
              <w:t>顾客满意监视和测量控制程序</w:t>
            </w:r>
            <w:r>
              <w:rPr>
                <w:rFonts w:hint="eastAsia" w:ascii="宋体" w:hAnsi="宋体" w:cs="宋体"/>
                <w:color w:val="000000"/>
                <w:sz w:val="21"/>
                <w:szCs w:val="21"/>
              </w:rPr>
              <w:t>》，对顾客投诉处理及顾客满意度评价做了明确的规定，并按规定对顾客反馈及时处理，但在顾客反馈信息的利用上不够，需要改善。近年来未发生重大顾客投诉和服务质量事故。顾客满意</w:t>
            </w:r>
            <w:r>
              <w:rPr>
                <w:rFonts w:hint="eastAsia" w:ascii="宋体" w:hAnsi="宋体" w:cs="宋体"/>
                <w:color w:val="000000" w:themeColor="text1"/>
                <w:sz w:val="21"/>
                <w:szCs w:val="21"/>
              </w:rPr>
              <w:t>度调查按</w:t>
            </w:r>
            <w:r>
              <w:rPr>
                <w:rFonts w:hint="eastAsia" w:ascii="宋体" w:hAnsi="宋体" w:cs="宋体"/>
                <w:color w:val="000000" w:themeColor="text1"/>
                <w:sz w:val="21"/>
                <w:szCs w:val="21"/>
                <w:highlight w:val="none"/>
              </w:rPr>
              <w:t>规定实施，查见202</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rPr>
              <w:t>月实施情况，满意度评价9</w:t>
            </w:r>
            <w:r>
              <w:rPr>
                <w:rFonts w:hint="eastAsia" w:ascii="宋体" w:hAnsi="宋体" w:cs="宋体"/>
                <w:color w:val="000000" w:themeColor="text1"/>
                <w:sz w:val="21"/>
                <w:szCs w:val="21"/>
                <w:highlight w:val="none"/>
                <w:lang w:val="en-US" w:eastAsia="zh-CN"/>
              </w:rPr>
              <w:t>7.25</w:t>
            </w:r>
            <w:r>
              <w:rPr>
                <w:rFonts w:hint="eastAsia" w:ascii="宋体" w:hAnsi="宋体" w:cs="宋体"/>
                <w:color w:val="000000" w:themeColor="text1"/>
                <w:sz w:val="21"/>
                <w:szCs w:val="21"/>
                <w:highlight w:val="none"/>
              </w:rPr>
              <w:t>%，总体实现了顾客满意度的质量目标要求</w:t>
            </w:r>
            <w:r>
              <w:rPr>
                <w:rFonts w:hint="eastAsia" w:ascii="宋体" w:hAnsi="宋体" w:cs="宋体"/>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w:t>
            </w:r>
            <w:r>
              <w:rPr>
                <w:rFonts w:hint="eastAsia" w:ascii="宋体" w:hAnsi="宋体"/>
                <w:b/>
                <w:color w:val="000000" w:themeColor="text1"/>
                <w:sz w:val="21"/>
                <w:szCs w:val="21"/>
              </w:rPr>
              <w:t>要性）</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建立有《内</w:t>
            </w:r>
            <w:r>
              <w:rPr>
                <w:rFonts w:hint="eastAsia" w:ascii="宋体" w:hAnsi="宋体" w:cs="宋体"/>
                <w:color w:val="000000" w:themeColor="text1"/>
                <w:sz w:val="21"/>
                <w:szCs w:val="21"/>
                <w:highlight w:val="none"/>
              </w:rPr>
              <w:t>部审核控制程序》，规定了内审频次一年一次，内审时间：202</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rPr>
              <w:t>年1月</w:t>
            </w:r>
            <w:r>
              <w:rPr>
                <w:rFonts w:hint="eastAsia" w:ascii="宋体" w:hAnsi="宋体" w:cs="宋体"/>
                <w:color w:val="000000" w:themeColor="text1"/>
                <w:sz w:val="21"/>
                <w:szCs w:val="21"/>
                <w:highlight w:val="none"/>
                <w:lang w:val="en-US" w:eastAsia="zh-CN"/>
              </w:rPr>
              <w:t>25</w:t>
            </w:r>
            <w:r>
              <w:rPr>
                <w:rFonts w:hint="eastAsia" w:ascii="宋体" w:hAnsi="宋体" w:cs="宋体"/>
                <w:color w:val="000000" w:themeColor="text1"/>
                <w:sz w:val="21"/>
                <w:szCs w:val="21"/>
                <w:highlight w:val="none"/>
              </w:rPr>
              <w:t>日，拟定了审核实施表，明确了内审范围，内审人员经培训合格上岗，能力满足要求，未出现审核本部门情况，内审不符合项1项，涉及</w:t>
            </w:r>
            <w:r>
              <w:rPr>
                <w:rFonts w:hint="eastAsia" w:ascii="宋体" w:hAnsi="宋体" w:cs="宋体"/>
                <w:color w:val="000000" w:themeColor="text1"/>
                <w:sz w:val="21"/>
                <w:szCs w:val="21"/>
                <w:highlight w:val="none"/>
                <w:lang w:val="en-US" w:eastAsia="zh-CN"/>
              </w:rPr>
              <w:t>运营</w:t>
            </w:r>
            <w:r>
              <w:rPr>
                <w:rFonts w:hint="eastAsia" w:ascii="宋体" w:hAnsi="宋体" w:cs="宋体"/>
                <w:color w:val="000000" w:themeColor="text1"/>
                <w:sz w:val="21"/>
                <w:szCs w:val="21"/>
                <w:highlight w:val="none"/>
              </w:rPr>
              <w:t>部8.</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rPr>
              <w:t>条款。不符合事实描述为“</w:t>
            </w:r>
            <w:r>
              <w:rPr>
                <w:rFonts w:hint="eastAsia" w:ascii="宋体" w:hAnsi="宋体" w:cs="宋体"/>
                <w:color w:val="000000" w:themeColor="text1"/>
                <w:sz w:val="21"/>
                <w:szCs w:val="21"/>
                <w:highlight w:val="none"/>
                <w:lang w:val="en-US" w:eastAsia="zh-CN"/>
              </w:rPr>
              <w:t>派遣人员身份证复印件未及时存档和人员信息收集未完善</w:t>
            </w:r>
            <w:r>
              <w:rPr>
                <w:rFonts w:hint="eastAsia" w:ascii="宋体"/>
                <w:color w:val="000000" w:themeColor="text1"/>
                <w:sz w:val="21"/>
                <w:highlight w:val="none"/>
              </w:rPr>
              <w:t>。</w:t>
            </w:r>
            <w:r>
              <w:rPr>
                <w:rFonts w:hint="eastAsia" w:ascii="宋体" w:hAnsi="宋体" w:cs="宋体"/>
                <w:color w:val="000000" w:themeColor="text1"/>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管理评审频次为一年一次</w:t>
            </w:r>
            <w:r>
              <w:rPr>
                <w:rFonts w:hint="eastAsia" w:ascii="宋体" w:hAnsi="宋体" w:cs="宋体"/>
                <w:color w:val="000000" w:themeColor="text1"/>
                <w:sz w:val="21"/>
                <w:szCs w:val="21"/>
                <w:highlight w:val="none"/>
              </w:rPr>
              <w:t>、本次管理评审于202</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rPr>
              <w:t>年0</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rPr>
              <w:t>月2</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cs="宋体"/>
                <w:color w:val="000000"/>
                <w:sz w:val="21"/>
                <w:szCs w:val="21"/>
              </w:rPr>
              <w:t>上次不符合为</w:t>
            </w:r>
            <w:r>
              <w:rPr>
                <w:rFonts w:hint="eastAsia" w:ascii="宋体" w:hAnsi="宋体" w:cs="宋体"/>
                <w:color w:val="000000"/>
                <w:sz w:val="21"/>
                <w:szCs w:val="21"/>
                <w:lang w:val="en-US" w:eastAsia="zh-CN"/>
              </w:rPr>
              <w:t>8.5.1</w:t>
            </w:r>
            <w:r>
              <w:rPr>
                <w:rFonts w:hint="eastAsia" w:ascii="宋体" w:hAnsi="宋体" w:cs="宋体"/>
                <w:color w:val="000000"/>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highlight w:val="none"/>
        </w:rPr>
      </w:pPr>
      <w:r>
        <w:rPr>
          <w:rFonts w:hint="eastAsia" w:ascii="宋体" w:hAnsi="宋体"/>
          <w:b/>
          <w:color w:val="000000" w:themeColor="text1"/>
          <w:szCs w:val="21"/>
          <w:highlight w:val="none"/>
        </w:rPr>
        <w:t>本</w:t>
      </w:r>
      <w:r>
        <w:rPr>
          <w:rFonts w:hint="eastAsia"/>
          <w:b/>
          <w:color w:val="000000" w:themeColor="text1"/>
          <w:sz w:val="26"/>
          <w:szCs w:val="26"/>
          <w:highlight w:val="none"/>
        </w:rPr>
        <w:t>次审核Q共开具不符合项报告</w:t>
      </w:r>
      <w:r>
        <w:rPr>
          <w:rFonts w:hint="eastAsia"/>
          <w:b/>
          <w:color w:val="000000" w:themeColor="text1"/>
          <w:sz w:val="26"/>
          <w:szCs w:val="26"/>
          <w:highlight w:val="none"/>
          <w:lang w:val="en-US" w:eastAsia="zh-CN"/>
        </w:rPr>
        <w:t>1</w:t>
      </w:r>
      <w:r>
        <w:rPr>
          <w:rFonts w:hint="eastAsia"/>
          <w:b/>
          <w:color w:val="000000" w:themeColor="text1"/>
          <w:sz w:val="26"/>
          <w:szCs w:val="26"/>
          <w:highlight w:val="none"/>
        </w:rPr>
        <w:t>项：其中</w:t>
      </w:r>
      <w:r>
        <w:rPr>
          <w:b/>
          <w:color w:val="000000" w:themeColor="text1"/>
          <w:sz w:val="26"/>
          <w:szCs w:val="26"/>
          <w:highlight w:val="none"/>
        </w:rP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000000" w:themeColor="text1"/>
          <w:sz w:val="26"/>
          <w:szCs w:val="26"/>
          <w:highlight w:val="none"/>
        </w:rPr>
        <w:t>严重不符合 0项，一般不符合 1项，观察项0项。不符合项分布在</w:t>
      </w:r>
      <w:r>
        <w:rPr>
          <w:rFonts w:hint="eastAsia"/>
          <w:b/>
          <w:color w:val="000000" w:themeColor="text1"/>
          <w:sz w:val="26"/>
          <w:szCs w:val="26"/>
          <w:highlight w:val="none"/>
          <w:lang w:val="en-US" w:eastAsia="zh-CN"/>
        </w:rPr>
        <w:t>总经办</w:t>
      </w:r>
      <w:r>
        <w:rPr>
          <w:rFonts w:hint="eastAsia"/>
          <w:b/>
          <w:color w:val="000000" w:themeColor="text1"/>
          <w:sz w:val="26"/>
          <w:szCs w:val="26"/>
          <w:highlight w:val="none"/>
        </w:rPr>
        <w:t>部门</w:t>
      </w:r>
      <w:r>
        <w:rPr>
          <w:rFonts w:hint="eastAsia"/>
          <w:b/>
          <w:color w:val="000000" w:themeColor="text1"/>
          <w:sz w:val="26"/>
          <w:szCs w:val="26"/>
          <w:highlight w:val="none"/>
          <w:lang w:val="en-US" w:eastAsia="zh-CN"/>
        </w:rPr>
        <w:t>7.2d</w:t>
      </w:r>
      <w:r>
        <w:rPr>
          <w:rFonts w:hint="eastAsia"/>
          <w:b/>
          <w:color w:val="000000" w:themeColor="text1"/>
          <w:sz w:val="26"/>
          <w:szCs w:val="26"/>
          <w:highlight w:val="none"/>
        </w:rPr>
        <w:t>条款，见不符合</w:t>
      </w:r>
      <w:r>
        <w:rPr>
          <w:rFonts w:hint="eastAsia" w:ascii="宋体" w:hAnsi="宋体"/>
          <w:b/>
          <w:color w:val="000000" w:themeColor="text1"/>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综上所述，审核组一致认为，（重庆新思达企业管理有限公司）的质量管理体系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1724660</wp:posOffset>
            </wp:positionH>
            <wp:positionV relativeFrom="paragraph">
              <wp:posOffset>264160</wp:posOffset>
            </wp:positionV>
            <wp:extent cx="757555" cy="419735"/>
            <wp:effectExtent l="0" t="0" r="4445" b="6985"/>
            <wp:wrapNone/>
            <wp:docPr id="2"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1634490</wp:posOffset>
            </wp:positionH>
            <wp:positionV relativeFrom="paragraph">
              <wp:posOffset>90170</wp:posOffset>
            </wp:positionV>
            <wp:extent cx="400050" cy="414020"/>
            <wp:effectExtent l="0" t="0" r="11430" b="1270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00050" cy="41402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2320925</wp:posOffset>
            </wp:positionH>
            <wp:positionV relativeFrom="paragraph">
              <wp:posOffset>157480</wp:posOffset>
            </wp:positionV>
            <wp:extent cx="552450" cy="275590"/>
            <wp:effectExtent l="0" t="0" r="11430" b="1397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552450" cy="27559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2021年7月19日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rPr>
        <w:t>1.</w:t>
      </w:r>
      <w:r>
        <w:rPr>
          <w:rFonts w:hint="eastAsia"/>
          <w:b/>
          <w:bCs/>
          <w:sz w:val="21"/>
          <w:szCs w:val="21"/>
        </w:rPr>
        <w:t>审核中发现的</w:t>
      </w:r>
      <w:r>
        <w:rPr>
          <w:rFonts w:hint="eastAsia"/>
          <w:b/>
          <w:color w:val="000000" w:themeColor="text1"/>
          <w:sz w:val="21"/>
          <w:szCs w:val="21"/>
          <w:highlight w:val="none"/>
          <w:lang w:eastAsia="zh-CN"/>
        </w:rPr>
        <w:t>■</w:t>
      </w:r>
      <w:r>
        <w:rPr>
          <w:b/>
          <w:color w:val="000000" w:themeColor="text1"/>
          <w:sz w:val="21"/>
          <w:szCs w:val="21"/>
          <w:highlight w:val="none"/>
        </w:rPr>
        <w:t>QM</w:t>
      </w:r>
      <w:r>
        <w:rPr>
          <w:rFonts w:hint="eastAsia"/>
          <w:b/>
          <w:color w:val="000000" w:themeColor="text1"/>
          <w:sz w:val="21"/>
          <w:szCs w:val="21"/>
          <w:highlight w:val="none"/>
        </w:rPr>
        <w:t>S (</w:t>
      </w:r>
      <w:r>
        <w:rPr>
          <w:rFonts w:hint="eastAsia"/>
          <w:b/>
          <w:color w:val="000000" w:themeColor="text1"/>
          <w:sz w:val="21"/>
          <w:szCs w:val="21"/>
          <w:highlight w:val="none"/>
          <w:lang w:val="en-US" w:eastAsia="zh-CN"/>
        </w:rPr>
        <w:t xml:space="preserve"> </w:t>
      </w:r>
      <w:r>
        <w:rPr>
          <w:rFonts w:hint="eastAsia"/>
          <w:b/>
          <w:color w:val="000000" w:themeColor="text1"/>
          <w:sz w:val="21"/>
          <w:szCs w:val="21"/>
          <w:highlight w:val="none"/>
        </w:rPr>
        <w:t>1</w:t>
      </w:r>
      <w:r>
        <w:rPr>
          <w:rFonts w:hint="eastAsia"/>
          <w:b/>
          <w:color w:val="000000" w:themeColor="text1"/>
          <w:sz w:val="21"/>
          <w:szCs w:val="21"/>
          <w:highlight w:val="none"/>
          <w:lang w:val="en-US" w:eastAsia="zh-CN"/>
        </w:rPr>
        <w:t xml:space="preserve"> </w:t>
      </w:r>
      <w:r>
        <w:rPr>
          <w:rFonts w:hint="eastAsia"/>
          <w:b/>
          <w:color w:val="000000" w:themeColor="text1"/>
          <w:sz w:val="21"/>
          <w:szCs w:val="21"/>
          <w:highlight w:val="none"/>
          <w:lang w:eastAsia="zh-CN"/>
        </w:rPr>
        <w:t>）</w:t>
      </w:r>
      <w:r>
        <w:rPr>
          <w:rFonts w:hint="eastAsia"/>
          <w:b/>
          <w:color w:val="000000" w:themeColor="text1"/>
          <w:sz w:val="21"/>
          <w:szCs w:val="21"/>
          <w:highlight w:val="none"/>
        </w:rPr>
        <w:t>个一般不符合，</w:t>
      </w:r>
      <w:r>
        <w:rPr>
          <w:rFonts w:hint="eastAsia"/>
          <w:b/>
          <w:bCs/>
          <w:sz w:val="21"/>
          <w:szCs w:val="21"/>
          <w:highlight w:val="none"/>
        </w:rPr>
        <w:t xml:space="preserve">( </w:t>
      </w:r>
      <w:r>
        <w:rPr>
          <w:rFonts w:hint="eastAsia"/>
          <w:b/>
          <w:bCs/>
          <w:sz w:val="21"/>
          <w:szCs w:val="21"/>
          <w:highlight w:val="none"/>
          <w:lang w:val="en-US" w:eastAsia="zh-CN"/>
        </w:rPr>
        <w:t>0</w:t>
      </w:r>
      <w:r>
        <w:rPr>
          <w:rFonts w:hint="eastAsia"/>
          <w:b/>
          <w:bCs/>
          <w:sz w:val="21"/>
          <w:szCs w:val="21"/>
          <w:highlight w:val="none"/>
        </w:rPr>
        <w:t xml:space="preserve"> )</w:t>
      </w:r>
      <w:r>
        <w:rPr>
          <w:rFonts w:hint="eastAsia"/>
          <w:b/>
          <w:color w:val="000000" w:themeColor="text1"/>
          <w:sz w:val="21"/>
          <w:szCs w:val="21"/>
          <w:highlight w:val="none"/>
        </w:rPr>
        <w:t>个严重不符合，</w:t>
      </w:r>
      <w:r>
        <w:rPr>
          <w:rFonts w:hint="eastAsia"/>
          <w:b/>
          <w:color w:val="000000" w:themeColor="text1"/>
          <w:sz w:val="21"/>
          <w:szCs w:val="21"/>
          <w:highlight w:val="none"/>
          <w:lang w:eastAsia="zh-CN"/>
        </w:rPr>
        <w:t>■</w:t>
      </w:r>
      <w:r>
        <w:rPr>
          <w:rFonts w:hint="eastAsia"/>
          <w:b/>
          <w:color w:val="000000" w:themeColor="text1"/>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988" w:firstLineChars="900"/>
        <w:rPr>
          <w:b/>
          <w:sz w:val="21"/>
          <w:szCs w:val="21"/>
          <w:highlight w:val="none"/>
        </w:rPr>
      </w:pPr>
      <w:r>
        <w:rPr>
          <w:rFonts w:hint="eastAsia"/>
          <w:b/>
          <w:sz w:val="22"/>
          <w:szCs w:val="22"/>
          <w:highlight w:val="none"/>
        </w:rPr>
        <w:drawing>
          <wp:anchor distT="0" distB="0" distL="114300" distR="114300" simplePos="0" relativeHeight="251661312" behindDoc="0" locked="0" layoutInCell="1" allowOverlap="1">
            <wp:simplePos x="0" y="0"/>
            <wp:positionH relativeFrom="column">
              <wp:posOffset>1159510</wp:posOffset>
            </wp:positionH>
            <wp:positionV relativeFrom="paragraph">
              <wp:posOffset>250825</wp:posOffset>
            </wp:positionV>
            <wp:extent cx="757555" cy="419735"/>
            <wp:effectExtent l="0" t="0" r="4445" b="6985"/>
            <wp:wrapNone/>
            <wp:docPr id="1"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6880"/>
          <w:tab w:val="left" w:pos="7740"/>
          <w:tab w:val="left" w:pos="8385"/>
        </w:tabs>
        <w:snapToGrid w:val="0"/>
        <w:spacing w:before="163" w:beforeLines="50"/>
        <w:ind w:firstLine="723" w:firstLineChars="343"/>
        <w:rPr>
          <w:b/>
          <w:sz w:val="21"/>
          <w:szCs w:val="21"/>
          <w:highlight w:val="none"/>
          <w:u w:val="single"/>
        </w:rPr>
      </w:pPr>
      <w:r>
        <w:rPr>
          <w:rFonts w:hint="eastAsia"/>
          <w:b/>
          <w:sz w:val="21"/>
          <w:szCs w:val="21"/>
          <w:highlight w:val="none"/>
        </w:rPr>
        <w:t>组长签字：</w:t>
      </w:r>
      <w:r>
        <w:rPr>
          <w:rFonts w:hint="eastAsia"/>
          <w:b/>
          <w:sz w:val="21"/>
          <w:szCs w:val="21"/>
          <w:highlight w:val="none"/>
          <w:lang w:val="en-US" w:eastAsia="zh-CN"/>
        </w:rPr>
        <w:t xml:space="preserve">                           日期：</w:t>
      </w:r>
      <w:r>
        <w:rPr>
          <w:rFonts w:hint="eastAsia"/>
          <w:b/>
          <w:sz w:val="21"/>
          <w:highlight w:val="none"/>
          <w:lang w:val="en-US" w:eastAsia="zh-CN"/>
        </w:rPr>
        <w:t>2021年7月25日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92805CD"/>
    <w:multiLevelType w:val="singleLevel"/>
    <w:tmpl w:val="092805CD"/>
    <w:lvl w:ilvl="0" w:tentative="0">
      <w:start w:val="2"/>
      <w:numFmt w:val="decimal"/>
      <w:lvlText w:val="%1."/>
      <w:lvlJc w:val="left"/>
      <w:pPr>
        <w:tabs>
          <w:tab w:val="left" w:pos="312"/>
        </w:tabs>
      </w:pPr>
    </w:lvl>
  </w:abstractNum>
  <w:abstractNum w:abstractNumId="4">
    <w:nsid w:val="1DDE20DE"/>
    <w:multiLevelType w:val="singleLevel"/>
    <w:tmpl w:val="1DDE20DE"/>
    <w:lvl w:ilvl="0" w:tentative="0">
      <w:start w:val="8"/>
      <w:numFmt w:val="decimal"/>
      <w:suff w:val="space"/>
      <w:lvlText w:val="%1."/>
      <w:lvlJc w:val="left"/>
    </w:lvl>
  </w:abstractNum>
  <w:abstractNum w:abstractNumId="5">
    <w:nsid w:val="45014024"/>
    <w:multiLevelType w:val="singleLevel"/>
    <w:tmpl w:val="45014024"/>
    <w:lvl w:ilvl="0" w:tentative="0">
      <w:start w:val="8"/>
      <w:numFmt w:val="decimal"/>
      <w:lvlText w:val="%1."/>
      <w:lvlJc w:val="left"/>
      <w:pPr>
        <w:tabs>
          <w:tab w:val="left" w:pos="312"/>
        </w:tabs>
      </w:pPr>
    </w:lvl>
  </w:abstractNum>
  <w:abstractNum w:abstractNumId="6">
    <w:nsid w:val="688C3EB5"/>
    <w:multiLevelType w:val="singleLevel"/>
    <w:tmpl w:val="688C3EB5"/>
    <w:lvl w:ilvl="0" w:tentative="0">
      <w:start w:val="2"/>
      <w:numFmt w:val="decimal"/>
      <w:suff w:val="nothing"/>
      <w:lvlText w:val="%1、"/>
      <w:lvlJc w:val="left"/>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07A32"/>
    <w:rsid w:val="22776BBB"/>
    <w:rsid w:val="303C3CD2"/>
    <w:rsid w:val="4BA019C7"/>
    <w:rsid w:val="735C7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4</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2021-07-21T01:37:47Z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3333B36AC32F468DBD0CDB6214ED0812</vt:lpwstr>
  </property>
</Properties>
</file>