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26"/>
        <w:gridCol w:w="1127"/>
        <w:gridCol w:w="6"/>
        <w:gridCol w:w="567"/>
        <w:gridCol w:w="1060"/>
        <w:gridCol w:w="182"/>
        <w:gridCol w:w="92"/>
        <w:gridCol w:w="84"/>
        <w:gridCol w:w="589"/>
        <w:gridCol w:w="76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四川省四维联星石油科技有限公司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成都市成华区建和路6号颐和家园4栋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王瑞</w:t>
            </w:r>
          </w:p>
        </w:tc>
        <w:tc>
          <w:tcPr>
            <w:tcW w:w="11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2" w:name="联系人电话"/>
            <w:r>
              <w:rPr>
                <w:sz w:val="21"/>
                <w:szCs w:val="21"/>
              </w:rPr>
              <w:t>18</w:t>
            </w:r>
            <w:bookmarkEnd w:id="2"/>
            <w:r>
              <w:rPr>
                <w:rFonts w:hint="eastAsia"/>
                <w:sz w:val="21"/>
                <w:szCs w:val="21"/>
                <w:lang w:val="en-US" w:eastAsia="zh-CN"/>
              </w:rPr>
              <w:t>829841889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610000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19" w:type="dxa"/>
            <w:gridSpan w:val="5"/>
            <w:vAlign w:val="center"/>
          </w:tcPr>
          <w:p>
            <w:bookmarkStart w:id="4" w:name="最高管理者"/>
            <w:bookmarkEnd w:id="4"/>
            <w:r>
              <w:rPr>
                <w:rFonts w:hint="eastAsia"/>
                <w:sz w:val="22"/>
                <w:szCs w:val="18"/>
              </w:rPr>
              <w:t>张丽华</w:t>
            </w:r>
          </w:p>
        </w:tc>
        <w:tc>
          <w:tcPr>
            <w:tcW w:w="11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0303-2020-EO-2021</w:t>
            </w:r>
            <w:bookmarkEnd w:id="6"/>
          </w:p>
        </w:tc>
        <w:tc>
          <w:tcPr>
            <w:tcW w:w="113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7" w:name="Q勾选"/>
            <w:r>
              <w:rPr>
                <w:rFonts w:hint="eastAsia"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bookmarkStart w:id="8" w:name="E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0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环境管理体系：第（1）次监督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职业健康安全管理体系：第（1）次监督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质量管理体系：再认证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79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E：</w:t>
            </w:r>
            <w:bookmarkStart w:id="15" w:name="_GoBack"/>
            <w:bookmarkEnd w:id="15"/>
            <w:r>
              <w:rPr>
                <w:rFonts w:hint="eastAsia"/>
                <w:sz w:val="20"/>
                <w:lang w:eastAsia="zh-CN"/>
              </w:rPr>
              <w:t>石油科技技术服务</w:t>
            </w:r>
            <w:r>
              <w:rPr>
                <w:sz w:val="20"/>
              </w:rPr>
              <w:t>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  <w:lang w:eastAsia="zh-CN"/>
              </w:rPr>
              <w:t>石油科技技术服务</w:t>
            </w:r>
            <w:r>
              <w:rPr>
                <w:sz w:val="20"/>
              </w:rPr>
              <w:t>所涉及的相关职业健康安全管理活动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Q：</w:t>
            </w:r>
            <w:bookmarkEnd w:id="11"/>
            <w:r>
              <w:rPr>
                <w:rFonts w:hint="eastAsia"/>
                <w:sz w:val="20"/>
                <w:lang w:eastAsia="zh-CN"/>
              </w:rPr>
              <w:t>石油科技技术服务</w:t>
            </w:r>
          </w:p>
        </w:tc>
        <w:tc>
          <w:tcPr>
            <w:tcW w:w="947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2" w:name="专业代码"/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Q：34.06.00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ISO45001：2018,Q：GB/T19001-2016/ISO9001:2015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0"/>
              </w:rPr>
              <w:t>2021年07月22日 上午至2021年07月22日 下午 (共1.0天)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3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03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03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03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03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1.7.21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1.7.21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总则；10.3持续改进；</w:t>
            </w:r>
          </w:p>
        </w:tc>
        <w:tc>
          <w:tcPr>
            <w:tcW w:w="1226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1226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文平、余家龙（实习）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5"/>
                <w:szCs w:val="15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资质的确认、质量监督抽查情况、顾客对产品质量的投诉、认证证书及标识使用情况、上次不符合验证。</w:t>
            </w:r>
          </w:p>
        </w:tc>
        <w:tc>
          <w:tcPr>
            <w:tcW w:w="1226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10：30-12：00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/权限；6.2质量目标及其实现的策划；7.2能力；7.3意识；7.4沟通；7.5文件化信息；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10.2不符合和纠正措施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文平、余家龙（实习）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陈伟、余家龙、文平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10：30-12：00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购销部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 张心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5.3组织的角色、职责和权限；6.2质量目标及其实现的策划；7.4沟通；8.2产品和服务的要求；8.4外部提供供方的控制；9.1.2顾客满意；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13：00-14：30</w:t>
            </w: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5.3组织的角色、职责和权限；6.2目标及其达成的策划；7.4沟通；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文平 余家龙（实习）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陈伟、余家龙、文平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13：00-16：30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14：30-16：30</w:t>
            </w: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5.3组织的角色、职责和权限；6.2目标及其达成的策划；7.4沟通；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文平 余家龙（实习）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陈伟、余家龙、文平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E178D5"/>
    <w:rsid w:val="72D751FC"/>
    <w:rsid w:val="7BC9493F"/>
    <w:rsid w:val="7F0A75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2021-07-22T08:15:11Z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4CDFBDDA512E440E8DB43585C4E7F62A</vt:lpwstr>
  </property>
</Properties>
</file>