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0697-2021-Q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滁州欧瑞斯机车部件有限公司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周文廷</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22.03.02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hint="eastAsia" w:ascii="宋体" w:hAnsi="宋体"/>
          <w:b/>
          <w:color w:val="000000"/>
          <w:sz w:val="20"/>
          <w:szCs w:val="20"/>
          <w:lang w:val="en-US" w:eastAsia="zh-CN"/>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r>
        <w:rPr>
          <w:rFonts w:hint="eastAsia" w:ascii="宋体" w:hAnsi="宋体"/>
          <w:b/>
          <w:color w:val="000000"/>
          <w:sz w:val="20"/>
          <w:szCs w:val="20"/>
          <w:lang w:val="en-US" w:eastAsia="zh-CN"/>
        </w:rPr>
        <w:t xml:space="preserve"> </w:t>
      </w:r>
    </w:p>
    <w:p>
      <w:pPr>
        <w:spacing w:line="300" w:lineRule="auto"/>
        <w:ind w:left="420" w:leftChars="200"/>
        <w:rPr>
          <w:rFonts w:ascii="宋体"/>
          <w:b/>
          <w:color w:val="000000"/>
          <w:spacing w:val="-4"/>
          <w:sz w:val="20"/>
          <w:szCs w:val="20"/>
        </w:rPr>
      </w:pPr>
      <w:r>
        <w:rPr>
          <w:rFonts w:hint="eastAsia" w:ascii="宋体" w:hAnsi="宋体"/>
          <w:b/>
          <w:color w:val="000000"/>
          <w:sz w:val="20"/>
          <w:szCs w:val="20"/>
        </w:rPr>
        <w:sym w:font="Wingdings 2" w:char="0052"/>
      </w:r>
      <w:r>
        <w:rPr>
          <w:rFonts w:hint="eastAsia" w:ascii="宋体" w:hAnsi="宋体"/>
          <w:b/>
          <w:color w:val="000000"/>
          <w:spacing w:val="-4"/>
          <w:sz w:val="20"/>
          <w:szCs w:val="20"/>
        </w:rPr>
        <w:t>适用的法律、法规、标准</w:t>
      </w:r>
    </w:p>
    <w:p>
      <w:pPr>
        <w:spacing w:line="300" w:lineRule="auto"/>
        <w:ind w:left="420" w:leftChars="200"/>
        <w:rPr>
          <w:rFonts w:hint="eastAsia" w:ascii="宋体" w:hAnsi="宋体"/>
          <w:b/>
          <w:color w:val="000000"/>
          <w:spacing w:val="-10"/>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受审核方管理手册第</w:t>
      </w:r>
      <w:r>
        <w:rPr>
          <w:rFonts w:hint="eastAsia" w:ascii="楷体" w:hAnsi="楷体" w:eastAsia="楷体" w:cs="楷体"/>
          <w:sz w:val="21"/>
          <w:szCs w:val="21"/>
          <w:lang w:eastAsia="zh-CN"/>
        </w:rPr>
        <w:t>ORS</w:t>
      </w:r>
      <w:r>
        <w:rPr>
          <w:rFonts w:hint="eastAsia" w:ascii="楷体" w:hAnsi="楷体" w:eastAsia="楷体" w:cs="楷体"/>
          <w:sz w:val="21"/>
          <w:szCs w:val="21"/>
        </w:rPr>
        <w:t>-QM-</w:t>
      </w:r>
      <w:r>
        <w:rPr>
          <w:rFonts w:hint="eastAsia" w:ascii="楷体" w:hAnsi="楷体" w:eastAsia="楷体" w:cs="楷体"/>
          <w:sz w:val="21"/>
          <w:szCs w:val="21"/>
          <w:lang w:eastAsia="zh-CN"/>
        </w:rPr>
        <w:t>2021</w:t>
      </w:r>
      <w:r>
        <w:rPr>
          <w:rFonts w:hint="eastAsia" w:ascii="楷体" w:hAnsi="楷体" w:eastAsia="楷体" w:cs="楷体"/>
          <w:sz w:val="21"/>
          <w:szCs w:val="21"/>
        </w:rPr>
        <w:t xml:space="preserve"> 版本号：</w:t>
      </w:r>
      <w:r>
        <w:rPr>
          <w:rFonts w:hint="eastAsia" w:ascii="楷体" w:hAnsi="楷体" w:eastAsia="楷体" w:cs="楷体"/>
          <w:sz w:val="21"/>
          <w:szCs w:val="21"/>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楷体" w:hAnsi="楷体" w:eastAsia="楷体" w:cs="楷体"/>
          <w:sz w:val="21"/>
          <w:szCs w:val="21"/>
          <w:lang w:eastAsia="zh-CN"/>
        </w:rPr>
        <w:t>ORS</w:t>
      </w:r>
      <w:r>
        <w:rPr>
          <w:rFonts w:hint="eastAsia" w:ascii="楷体" w:hAnsi="楷体" w:eastAsia="楷体" w:cs="楷体"/>
          <w:sz w:val="21"/>
          <w:szCs w:val="21"/>
        </w:rPr>
        <w:t>-CX-</w:t>
      </w:r>
      <w:r>
        <w:rPr>
          <w:rFonts w:hint="eastAsia" w:ascii="楷体" w:hAnsi="楷体" w:eastAsia="楷体" w:cs="楷体"/>
          <w:sz w:val="21"/>
          <w:szCs w:val="21"/>
          <w:lang w:eastAsia="zh-CN"/>
        </w:rPr>
        <w:t>2021</w:t>
      </w:r>
      <w:r>
        <w:rPr>
          <w:rFonts w:hint="eastAsia" w:ascii="楷体" w:hAnsi="楷体" w:eastAsia="楷体" w:cs="楷体"/>
          <w:sz w:val="21"/>
          <w:szCs w:val="21"/>
        </w:rPr>
        <w:t>版本号：</w:t>
      </w:r>
      <w:r>
        <w:rPr>
          <w:rFonts w:hint="eastAsia" w:ascii="楷体" w:hAnsi="楷体" w:eastAsia="楷体" w:cs="楷体"/>
          <w:sz w:val="21"/>
          <w:szCs w:val="21"/>
          <w:lang w:val="en-US" w:eastAsia="zh-CN"/>
        </w:rPr>
        <w:t>A/0</w:t>
      </w:r>
      <w:r>
        <w:rPr>
          <w:rFonts w:hint="eastAsia" w:ascii="楷体" w:hAnsi="楷体" w:eastAsia="楷体" w:cs="楷体"/>
          <w:sz w:val="21"/>
          <w:szCs w:val="21"/>
        </w:rPr>
        <w:t xml:space="preserve"> </w:t>
      </w:r>
      <w:r>
        <w:rPr>
          <w:rFonts w:hint="eastAsia" w:ascii="宋体" w:hAnsi="宋体"/>
          <w:b/>
          <w:color w:val="000000"/>
          <w:spacing w:val="-10"/>
          <w:sz w:val="20"/>
          <w:szCs w:val="20"/>
        </w:rPr>
        <w:t>版。</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7" w:name="组织名称Add2"/>
            <w:r>
              <w:rPr>
                <w:rFonts w:ascii="宋体"/>
                <w:b/>
                <w:color w:val="000000"/>
                <w:sz w:val="20"/>
                <w:szCs w:val="20"/>
              </w:rPr>
              <w:t>滁州欧瑞斯机车部件有限公司</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8" w:name="注册地址"/>
            <w:r>
              <w:rPr>
                <w:rFonts w:ascii="宋体"/>
                <w:b/>
                <w:color w:val="000000"/>
                <w:sz w:val="20"/>
                <w:szCs w:val="20"/>
              </w:rPr>
              <w:t>安徽省滁州市城东工业园经二路嘉明机电仓库</w:t>
            </w:r>
            <w:bookmarkEnd w:id="8"/>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9" w:name="注册邮编"/>
            <w:r>
              <w:rPr>
                <w:rFonts w:ascii="宋体"/>
                <w:b/>
                <w:color w:val="000000"/>
                <w:sz w:val="20"/>
                <w:szCs w:val="20"/>
              </w:rPr>
              <w:t>239000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0" w:name="经营地址"/>
            <w:bookmarkEnd w:id="10"/>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1" w:name="经营邮编"/>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2" w:name="生产地址Add1"/>
            <w:r>
              <w:rPr>
                <w:rFonts w:ascii="宋体"/>
                <w:b/>
                <w:color w:val="000000"/>
                <w:sz w:val="20"/>
                <w:szCs w:val="20"/>
              </w:rPr>
              <w:t>安徽省滁州市城东工业园经二路嘉明机电仓库</w:t>
            </w:r>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生产邮编Add1"/>
            <w:r>
              <w:rPr>
                <w:rFonts w:ascii="宋体"/>
                <w:b/>
                <w:color w:val="000000"/>
                <w:sz w:val="20"/>
                <w:szCs w:val="20"/>
              </w:rPr>
              <w:t>239000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4" w:name="联系人Add1"/>
            <w:r>
              <w:rPr>
                <w:rFonts w:ascii="宋体"/>
                <w:b/>
                <w:color w:val="000000"/>
                <w:sz w:val="20"/>
                <w:szCs w:val="20"/>
              </w:rPr>
              <w:t>覃艳</w:t>
            </w:r>
            <w:bookmarkEnd w:id="14"/>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5" w:name="联系人电话Add1"/>
            <w:r>
              <w:rPr>
                <w:rFonts w:ascii="宋体"/>
                <w:b/>
                <w:color w:val="000000"/>
                <w:sz w:val="20"/>
                <w:szCs w:val="20"/>
              </w:rPr>
              <w:t>13967776670</w:t>
            </w:r>
            <w:bookmarkEnd w:id="15"/>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6" w:name="联系人传真Add1"/>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7" w:name="法人"/>
            <w:r>
              <w:rPr>
                <w:rFonts w:ascii="宋体"/>
                <w:b/>
                <w:color w:val="000000"/>
                <w:sz w:val="20"/>
                <w:szCs w:val="20"/>
              </w:rPr>
              <w:t>欧阳方明</w:t>
            </w:r>
            <w:bookmarkEnd w:id="17"/>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18" w:name="管理者代表"/>
            <w:r>
              <w:rPr>
                <w:rFonts w:ascii="宋体"/>
                <w:b/>
                <w:color w:val="000000"/>
                <w:sz w:val="20"/>
                <w:szCs w:val="20"/>
              </w:rPr>
              <w:t>覃艳</w:t>
            </w:r>
            <w:bookmarkEnd w:id="18"/>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19" w:name="联系人邮箱Add1"/>
            <w:r>
              <w:rPr>
                <w:rFonts w:ascii="宋体"/>
                <w:b/>
                <w:color w:val="000000"/>
                <w:sz w:val="20"/>
                <w:szCs w:val="20"/>
              </w:rPr>
              <w:t>wzb3445@126.com</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0" w:name="审核范围"/>
            <w:r>
              <w:rPr>
                <w:rFonts w:ascii="宋体" w:hAnsi="宋体"/>
                <w:b/>
                <w:color w:val="000000"/>
                <w:sz w:val="20"/>
                <w:szCs w:val="20"/>
              </w:rPr>
              <w:t>刹车片的生产及销售</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1" w:name="专业代码"/>
            <w:r>
              <w:rPr>
                <w:rFonts w:ascii="宋体"/>
                <w:b/>
                <w:color w:val="000000"/>
                <w:sz w:val="20"/>
                <w:szCs w:val="20"/>
              </w:rPr>
              <w:t>22.03.02</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default" w:ascii="宋体" w:eastAsia="宋体"/>
          <w:b/>
          <w:color w:val="000000"/>
          <w:sz w:val="20"/>
          <w:szCs w:val="20"/>
          <w:lang w:val="en-US" w:eastAsia="zh-CN"/>
        </w:rPr>
      </w:pPr>
      <w:r>
        <w:rPr>
          <w:rFonts w:hint="eastAsia" w:ascii="宋体" w:hAnsi="宋体"/>
          <w:b/>
          <w:color w:val="000000"/>
          <w:spacing w:val="-10"/>
          <w:sz w:val="20"/>
          <w:szCs w:val="20"/>
        </w:rPr>
        <w:sym w:font="Wingdings 2" w:char="0052"/>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val="en-US" w:eastAsia="zh-CN"/>
        </w:rPr>
        <w:t>程序文件、质量手册</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管理层、综合办公室、生产技术部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车间、仓库</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hint="default" w:ascii="宋体" w:eastAsia="宋体"/>
                <w:b/>
                <w:color w:val="000000"/>
                <w:sz w:val="20"/>
                <w:szCs w:val="20"/>
                <w:lang w:val="en-US" w:eastAsia="zh-CN"/>
              </w:rPr>
            </w:pPr>
            <w:r>
              <w:rPr>
                <w:rFonts w:hint="eastAsia" w:ascii="宋体" w:hAnsi="宋体"/>
                <w:b/>
                <w:color w:val="000000"/>
                <w:sz w:val="20"/>
                <w:szCs w:val="20"/>
              </w:rPr>
              <w:t>产品：</w:t>
            </w:r>
            <w:r>
              <w:rPr>
                <w:rFonts w:hint="eastAsia" w:ascii="宋体" w:hAnsi="宋体"/>
                <w:b/>
                <w:color w:val="000000"/>
                <w:sz w:val="20"/>
                <w:szCs w:val="20"/>
                <w:lang w:val="en-US" w:eastAsia="zh-CN"/>
              </w:rPr>
              <w:t>刹车片的生产与销售</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b/>
                <w:color w:val="000000"/>
                <w:sz w:val="20"/>
                <w:szCs w:val="20"/>
                <w:lang w:val="en-US" w:eastAsia="zh-CN"/>
              </w:rPr>
            </w:pPr>
            <w:r>
              <w:rPr>
                <w:rFonts w:hint="eastAsia" w:ascii="宋体" w:hAnsi="宋体"/>
                <w:b/>
                <w:color w:val="000000"/>
                <w:sz w:val="20"/>
                <w:szCs w:val="20"/>
              </w:rPr>
              <w:t>公司部门设置：</w:t>
            </w:r>
            <w:r>
              <w:rPr>
                <w:rFonts w:hint="eastAsia" w:ascii="宋体"/>
                <w:b/>
                <w:color w:val="000000"/>
                <w:sz w:val="20"/>
                <w:szCs w:val="20"/>
                <w:lang w:val="en-US" w:eastAsia="zh-CN"/>
              </w:rPr>
              <w:t>管理层、综合办公室、生产技术部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综合办公室</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生产技术部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r>
              <w:rPr>
                <w:rFonts w:hint="eastAsia" w:ascii="楷体" w:hAnsi="楷体" w:eastAsia="楷体" w:cs="楷体"/>
                <w:sz w:val="21"/>
                <w:szCs w:val="21"/>
              </w:rPr>
              <w:t>安徽省滁州市城东工业园经二路嘉明机电仓库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租用办公用房</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2" w:char="0052"/>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rPr>
              <w:sym w:font="Wingdings 2" w:char="0052"/>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w:t>
            </w:r>
            <w:r>
              <w:rPr>
                <w:rFonts w:hint="eastAsia" w:ascii="宋体" w:hAnsi="宋体"/>
                <w:color w:val="000000"/>
                <w:sz w:val="20"/>
                <w:szCs w:val="20"/>
                <w:lang w:val="en-US" w:eastAsia="zh-CN"/>
              </w:rPr>
              <w:t>多</w:t>
            </w:r>
            <w:r>
              <w:rPr>
                <w:rFonts w:hint="eastAsia" w:ascii="宋体" w:hAnsi="宋体"/>
                <w:color w:val="000000"/>
                <w:sz w:val="20"/>
                <w:szCs w:val="20"/>
              </w:rPr>
              <w:t>种产品，规格型号</w:t>
            </w:r>
            <w:r>
              <w:rPr>
                <w:rFonts w:hint="eastAsia" w:ascii="宋体" w:hAnsi="宋体"/>
                <w:color w:val="000000"/>
                <w:sz w:val="20"/>
                <w:szCs w:val="20"/>
                <w:lang w:val="en-US" w:eastAsia="zh-CN"/>
              </w:rPr>
              <w:t>多</w:t>
            </w:r>
            <w:r>
              <w:rPr>
                <w:rFonts w:hint="eastAsia" w:ascii="宋体" w:hAnsi="宋体"/>
                <w:color w:val="000000"/>
                <w:sz w:val="20"/>
                <w:szCs w:val="20"/>
              </w:rPr>
              <w:t>种有</w:t>
            </w:r>
            <w:r>
              <w:rPr>
                <w:rFonts w:hint="eastAsia" w:ascii="宋体" w:hAnsi="宋体"/>
                <w:color w:val="000000"/>
                <w:sz w:val="20"/>
                <w:szCs w:val="20"/>
                <w:lang w:val="en-US" w:eastAsia="zh-CN"/>
              </w:rPr>
              <w:t>多</w:t>
            </w:r>
            <w:r>
              <w:rPr>
                <w:rFonts w:hint="eastAsia" w:ascii="宋体" w:hAnsi="宋体"/>
                <w:color w:val="000000"/>
                <w:sz w:val="20"/>
                <w:szCs w:val="20"/>
              </w:rPr>
              <w:t>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sym w:font="Wingdings 2" w:char="0052"/>
            </w:r>
            <w:r>
              <w:rPr>
                <w:rFonts w:hint="eastAsia" w:ascii="宋体" w:hAnsi="宋体"/>
                <w:color w:val="000000"/>
                <w:sz w:val="20"/>
                <w:szCs w:val="20"/>
              </w:rPr>
              <w:t>白班生产</w:t>
            </w:r>
            <w:r>
              <w:rPr>
                <w:rFonts w:hint="eastAsia" w:ascii="宋体" w:hAnsi="宋体"/>
                <w:color w:val="000000"/>
                <w:spacing w:val="-10"/>
                <w:sz w:val="20"/>
                <w:szCs w:val="20"/>
              </w:rPr>
              <w:sym w:font="Wingdings 2" w:char="00A3"/>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bidi w:val="0"/>
              <w:rPr>
                <w:rFonts w:hint="eastAsia" w:ascii="楷体" w:hAnsi="楷体" w:eastAsia="宋体" w:cs="楷体"/>
                <w:sz w:val="21"/>
                <w:szCs w:val="21"/>
                <w:lang w:eastAsia="zh-CN"/>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产品技术标准号：</w:t>
            </w:r>
            <w:r>
              <w:rPr>
                <w:rFonts w:hint="eastAsia" w:ascii="宋体" w:hAnsi="宋体"/>
                <w:color w:val="000000"/>
                <w:spacing w:val="-10"/>
                <w:sz w:val="20"/>
                <w:szCs w:val="20"/>
                <w:lang w:val="en-US" w:eastAsia="zh-CN"/>
              </w:rPr>
              <w:t>客户技术要求，参考</w:t>
            </w:r>
            <w:r>
              <w:rPr>
                <w:rFonts w:hint="eastAsia" w:ascii="楷体" w:hAnsi="楷体" w:eastAsia="楷体" w:cs="楷体"/>
                <w:sz w:val="21"/>
                <w:szCs w:val="21"/>
                <w:lang w:val="en-US" w:eastAsia="zh-CN"/>
              </w:rPr>
              <w:t xml:space="preserve"> </w:t>
            </w:r>
          </w:p>
          <w:p>
            <w:pPr>
              <w:bidi w:val="0"/>
              <w:rPr>
                <w:rFonts w:hint="eastAsia" w:ascii="楷体" w:hAnsi="楷体" w:eastAsia="楷体" w:cs="楷体"/>
                <w:sz w:val="21"/>
                <w:szCs w:val="21"/>
              </w:rPr>
            </w:pP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GB/T 22309-2008《道路车辆.制动衬片.盘式制动块总成和鼓式制动蹄总成剪切强度试验方法》</w:t>
            </w:r>
          </w:p>
          <w:p>
            <w:pPr>
              <w:bidi w:val="0"/>
              <w:rPr>
                <w:rFonts w:hint="eastAsia" w:ascii="楷体" w:hAnsi="楷体" w:eastAsia="楷体" w:cs="楷体"/>
                <w:sz w:val="21"/>
                <w:szCs w:val="21"/>
                <w:lang w:val="en-US" w:eastAsia="zh-CN"/>
              </w:rPr>
            </w:pPr>
            <w:r>
              <w:rPr>
                <w:rFonts w:hint="eastAsia" w:ascii="楷体" w:hAnsi="楷体" w:eastAsia="楷体" w:cs="楷体"/>
                <w:sz w:val="21"/>
                <w:szCs w:val="21"/>
              </w:rPr>
              <w:t>QC/T 226-2014 《摩托车和轻便摩托车制动蹄组件和制动衬组件》</w:t>
            </w:r>
          </w:p>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hint="eastAsia"/>
                <w:lang w:val="en-US" w:eastAsia="zh-CN"/>
              </w:rPr>
            </w:pPr>
            <w:r>
              <w:rPr>
                <w:rFonts w:hint="eastAsia"/>
                <w:lang w:val="en-US" w:eastAsia="zh-CN"/>
              </w:rPr>
              <w:t>生产流程</w:t>
            </w:r>
          </w:p>
          <w:p>
            <w:pPr>
              <w:pStyle w:val="2"/>
            </w:pPr>
            <w:r>
              <w:rPr>
                <w:rFonts w:hint="eastAsia"/>
              </w:rPr>
              <w:drawing>
                <wp:anchor distT="0" distB="0" distL="114300" distR="114300" simplePos="0" relativeHeight="251660288" behindDoc="0" locked="0" layoutInCell="1" allowOverlap="1">
                  <wp:simplePos x="0" y="0"/>
                  <wp:positionH relativeFrom="column">
                    <wp:posOffset>342900</wp:posOffset>
                  </wp:positionH>
                  <wp:positionV relativeFrom="paragraph">
                    <wp:posOffset>48895</wp:posOffset>
                  </wp:positionV>
                  <wp:extent cx="2762250" cy="3937000"/>
                  <wp:effectExtent l="0" t="0" r="635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2762250" cy="3937000"/>
                          </a:xfrm>
                          <a:prstGeom prst="rect">
                            <a:avLst/>
                          </a:prstGeom>
                          <a:noFill/>
                          <a:ln>
                            <a:noFill/>
                          </a:ln>
                        </pic:spPr>
                      </pic:pic>
                    </a:graphicData>
                  </a:graphic>
                </wp:anchor>
              </w:drawing>
            </w:r>
          </w:p>
          <w:p/>
          <w:p/>
          <w:p/>
          <w:p/>
          <w:p/>
          <w:p/>
          <w:p/>
          <w:p/>
          <w:p/>
          <w:p/>
          <w:p/>
          <w:p/>
          <w:p/>
          <w:p/>
          <w:p/>
          <w:p/>
          <w:p/>
          <w:p/>
          <w:p>
            <w:pPr>
              <w:pStyle w:val="2"/>
              <w:rPr>
                <w:rFonts w:ascii="宋体"/>
                <w:color w:val="000000"/>
                <w:sz w:val="20"/>
                <w:szCs w:val="20"/>
              </w:rPr>
            </w:pPr>
          </w:p>
          <w:p>
            <w:pPr>
              <w:pStyle w:val="2"/>
              <w:rPr>
                <w:rFonts w:hint="eastAsia" w:ascii="宋体" w:eastAsia="宋体"/>
                <w:color w:val="000000"/>
                <w:sz w:val="20"/>
                <w:szCs w:val="20"/>
                <w:lang w:val="en-US" w:eastAsia="zh-CN"/>
              </w:rPr>
            </w:pPr>
            <w:r>
              <w:rPr>
                <w:rFonts w:hint="eastAsia" w:ascii="宋体"/>
                <w:color w:val="000000"/>
                <w:sz w:val="20"/>
                <w:szCs w:val="20"/>
                <w:lang w:val="en-US" w:eastAsia="zh-CN"/>
              </w:rPr>
              <w:t>销售服务流程：</w:t>
            </w:r>
            <w:r>
              <w:rPr>
                <w:rFonts w:hint="eastAsia" w:ascii="楷体" w:hAnsi="楷体" w:eastAsia="楷体" w:cs="楷体"/>
                <w:sz w:val="21"/>
                <w:szCs w:val="21"/>
              </w:rPr>
              <w:t>业务洽谈-顾客要求评审-签订合同→CIF客户打款→</w:t>
            </w:r>
            <w:r>
              <w:rPr>
                <w:rFonts w:hint="eastAsia" w:ascii="楷体" w:hAnsi="楷体" w:eastAsia="楷体" w:cs="楷体"/>
                <w:sz w:val="21"/>
                <w:szCs w:val="21"/>
                <w:lang w:val="en-US" w:eastAsia="zh-CN"/>
              </w:rPr>
              <w:t>组织产品</w:t>
            </w:r>
            <w:r>
              <w:rPr>
                <w:rFonts w:hint="eastAsia" w:ascii="楷体" w:hAnsi="楷体" w:eastAsia="楷体" w:cs="楷体"/>
                <w:sz w:val="21"/>
                <w:szCs w:val="21"/>
              </w:rPr>
              <w:t>→</w:t>
            </w:r>
            <w:r>
              <w:rPr>
                <w:rFonts w:hint="eastAsia" w:ascii="楷体" w:hAnsi="楷体" w:eastAsia="楷体" w:cs="楷体"/>
                <w:sz w:val="21"/>
                <w:szCs w:val="21"/>
                <w:lang w:val="en-US" w:eastAsia="zh-CN"/>
              </w:rPr>
              <w:t>报关</w:t>
            </w:r>
            <w:r>
              <w:rPr>
                <w:rFonts w:hint="eastAsia" w:ascii="楷体" w:hAnsi="楷体" w:eastAsia="楷体" w:cs="楷体"/>
                <w:sz w:val="21"/>
                <w:szCs w:val="21"/>
              </w:rPr>
              <w:t>→</w:t>
            </w:r>
            <w:r>
              <w:rPr>
                <w:rFonts w:hint="eastAsia" w:ascii="楷体" w:hAnsi="楷体" w:eastAsia="楷体" w:cs="楷体"/>
                <w:sz w:val="21"/>
                <w:szCs w:val="21"/>
                <w:lang w:val="en-US" w:eastAsia="zh-CN"/>
              </w:rPr>
              <w:t>发货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r>
              <w:rPr>
                <w:rFonts w:hint="eastAsia" w:ascii="楷体" w:hAnsi="楷体" w:eastAsia="楷体" w:cs="楷体"/>
                <w:color w:val="auto"/>
                <w:sz w:val="21"/>
                <w:szCs w:val="21"/>
                <w:lang w:val="en-US" w:eastAsia="zh-CN"/>
              </w:rPr>
              <w:t>配料、压制成型、烧结、冲压、镀铜</w:t>
            </w:r>
            <w:r>
              <w:rPr>
                <w:rFonts w:hint="eastAsia" w:ascii="楷体" w:hAnsi="楷体" w:eastAsia="楷体" w:cs="楷体"/>
                <w:color w:val="auto"/>
                <w:sz w:val="21"/>
                <w:szCs w:val="21"/>
              </w:rPr>
              <w:t xml:space="preserve"> </w:t>
            </w:r>
            <w:r>
              <w:rPr>
                <w:rFonts w:hint="eastAsia" w:ascii="楷体" w:hAnsi="楷体" w:eastAsia="楷体" w:cs="楷体"/>
                <w:color w:val="auto"/>
                <w:sz w:val="21"/>
                <w:szCs w:val="21"/>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针对关键过程建立的控制文件有：</w:t>
            </w:r>
            <w:r>
              <w:rPr>
                <w:rFonts w:hint="eastAsia" w:ascii="宋体" w:hAnsi="宋体"/>
                <w:color w:val="000000"/>
                <w:sz w:val="20"/>
                <w:szCs w:val="20"/>
                <w:lang w:val="en-US" w:eastAsia="zh-CN"/>
              </w:rPr>
              <w:t>作业指导书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需要确认过程：</w:t>
            </w:r>
            <w:r>
              <w:rPr>
                <w:rFonts w:hint="eastAsia" w:ascii="宋体" w:hAnsi="宋体"/>
                <w:color w:val="000000"/>
                <w:sz w:val="20"/>
                <w:szCs w:val="20"/>
                <w:lang w:val="en-US" w:eastAsia="zh-CN"/>
              </w:rPr>
              <w:t>烧结、配料、销售</w:t>
            </w:r>
            <w:bookmarkStart w:id="22" w:name="_GoBack"/>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镀铜、报关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是否明确了外包过程的控制方法：</w:t>
            </w:r>
            <w:r>
              <w:rPr>
                <w:rFonts w:hint="eastAsia" w:ascii="宋体" w:hAns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eastAsia" w:ascii="楷体" w:hAnsi="楷体" w:eastAsia="楷体" w:cs="楷体"/>
                <w:color w:val="auto"/>
                <w:sz w:val="21"/>
                <w:szCs w:val="21"/>
                <w:lang w:val="en-US" w:eastAsia="zh-CN"/>
              </w:rPr>
            </w:pPr>
            <w:r>
              <w:rPr>
                <w:rFonts w:hint="eastAsia" w:ascii="宋体" w:hAnsi="宋体"/>
                <w:color w:val="000000"/>
                <w:spacing w:val="-10"/>
                <w:sz w:val="20"/>
                <w:szCs w:val="20"/>
              </w:rPr>
              <w:t>主要设备：</w:t>
            </w:r>
            <w:r>
              <w:rPr>
                <w:rFonts w:hint="eastAsia" w:ascii="楷体" w:hAnsi="楷体" w:eastAsia="楷体" w:cs="楷体"/>
                <w:color w:val="auto"/>
                <w:sz w:val="21"/>
                <w:szCs w:val="21"/>
              </w:rPr>
              <w:t>三位混合机</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空压机</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冷干机</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抛丸机</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堆高车</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氨分解带纯化</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平面磨床</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剪板机</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贴体包装机</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振动研磨机</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经济型开式固定台式压力机可选</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液压机</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全纤维钟罩式加压烧结炉</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吸塑包装机</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卧式球磨机</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高周波熔接机</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V型混料机</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粉末冶金粉碎机</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集尘器</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立轴圆台平面磨床</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精密四柱裁断机</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板材自动上料机</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lang w:val="en-US" w:eastAsia="zh-CN"/>
              </w:rPr>
              <w:t>满足生产需求</w:t>
            </w:r>
          </w:p>
          <w:p>
            <w:pPr>
              <w:pStyle w:val="2"/>
              <w:rPr>
                <w:rFonts w:ascii="宋体"/>
                <w:color w:val="000000"/>
                <w:spacing w:val="-10"/>
                <w:sz w:val="20"/>
                <w:szCs w:val="20"/>
              </w:rPr>
            </w:pPr>
            <w:r>
              <w:rPr>
                <w:rFonts w:hint="eastAsia" w:ascii="楷体" w:hAnsi="楷体" w:eastAsia="楷体" w:cs="楷体"/>
                <w:color w:val="auto"/>
                <w:sz w:val="21"/>
                <w:szCs w:val="21"/>
                <w:lang w:val="en-US" w:eastAsia="zh-CN"/>
              </w:rPr>
              <w:t>特种设备：2.8T天车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rPr>
              <w:sym w:font="Wingdings 2" w:char="0052"/>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w:t>
            </w:r>
            <w:r>
              <w:rPr>
                <w:rFonts w:hint="eastAsia" w:ascii="楷体" w:hAnsi="楷体" w:eastAsia="楷体" w:cs="楷体"/>
                <w:color w:val="auto"/>
                <w:sz w:val="21"/>
                <w:szCs w:val="21"/>
                <w:lang w:val="en-US" w:eastAsia="zh-CN"/>
              </w:rPr>
              <w:t>2.8T天车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w:t>
            </w:r>
            <w:r>
              <w:rPr>
                <w:rFonts w:hint="eastAsia" w:ascii="楷体" w:hAnsi="楷体" w:eastAsia="楷体" w:cs="楷体"/>
                <w:color w:val="auto"/>
                <w:sz w:val="21"/>
                <w:szCs w:val="21"/>
              </w:rPr>
              <w:t>游标卡尺</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外径千分尺</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钢直尺</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卷尺等，满足检验需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hint="eastAsia" w:ascii="楷体" w:hAnsi="楷体" w:eastAsia="楷体" w:cs="楷体"/>
                <w:color w:val="auto"/>
                <w:sz w:val="21"/>
                <w:szCs w:val="21"/>
              </w:rPr>
            </w:pPr>
            <w:r>
              <w:rPr>
                <w:rFonts w:hint="eastAsia" w:ascii="楷体" w:hAnsi="楷体" w:eastAsia="楷体" w:cs="楷体"/>
                <w:color w:val="auto"/>
                <w:sz w:val="21"/>
                <w:szCs w:val="21"/>
                <w:lang w:val="en-US" w:eastAsia="zh-CN"/>
              </w:rPr>
              <w:t>车间</w:t>
            </w:r>
            <w:r>
              <w:rPr>
                <w:rFonts w:hint="eastAsia" w:ascii="楷体" w:hAnsi="楷体" w:eastAsia="楷体" w:cs="楷体"/>
                <w:color w:val="auto"/>
                <w:sz w:val="21"/>
                <w:szCs w:val="21"/>
              </w:rPr>
              <w:t>占地面积</w:t>
            </w:r>
            <w:r>
              <w:rPr>
                <w:rFonts w:hint="eastAsia" w:ascii="楷体" w:hAnsi="楷体" w:eastAsia="楷体" w:cs="楷体"/>
                <w:color w:val="auto"/>
                <w:sz w:val="21"/>
                <w:szCs w:val="21"/>
                <w:lang w:val="en-US" w:eastAsia="zh-CN"/>
              </w:rPr>
              <w:t>1800</w:t>
            </w:r>
            <w:r>
              <w:rPr>
                <w:rFonts w:hint="eastAsia" w:ascii="楷体" w:hAnsi="楷体" w:eastAsia="楷体" w:cs="楷体"/>
                <w:color w:val="auto"/>
                <w:sz w:val="21"/>
                <w:szCs w:val="21"/>
              </w:rPr>
              <w:t>平</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布局</w:t>
            </w:r>
            <w:r>
              <w:rPr>
                <w:rFonts w:hint="eastAsia" w:ascii="楷体" w:hAnsi="楷体" w:eastAsia="楷体" w:cs="楷体"/>
                <w:color w:val="auto"/>
                <w:sz w:val="21"/>
                <w:szCs w:val="21"/>
                <w:lang w:eastAsia="zh-CN"/>
              </w:rPr>
              <w:t>相对</w:t>
            </w:r>
            <w:r>
              <w:rPr>
                <w:rFonts w:hint="eastAsia" w:ascii="楷体" w:hAnsi="楷体" w:eastAsia="楷体" w:cs="楷体"/>
                <w:color w:val="auto"/>
                <w:sz w:val="21"/>
                <w:szCs w:val="21"/>
              </w:rPr>
              <w:t>合理，场所卫生</w:t>
            </w:r>
            <w:r>
              <w:rPr>
                <w:rFonts w:hint="eastAsia" w:ascii="楷体" w:hAnsi="楷体" w:eastAsia="楷体" w:cs="楷体"/>
                <w:color w:val="auto"/>
                <w:sz w:val="21"/>
                <w:szCs w:val="21"/>
                <w:lang w:eastAsia="zh-CN"/>
              </w:rPr>
              <w:t>较</w:t>
            </w:r>
            <w:r>
              <w:rPr>
                <w:rFonts w:hint="eastAsia" w:ascii="楷体" w:hAnsi="楷体" w:eastAsia="楷体" w:cs="楷体"/>
                <w:color w:val="auto"/>
                <w:sz w:val="21"/>
                <w:szCs w:val="21"/>
              </w:rPr>
              <w:t>整洁</w:t>
            </w:r>
            <w:r>
              <w:rPr>
                <w:rFonts w:hint="eastAsia" w:ascii="楷体" w:hAnsi="楷体" w:eastAsia="楷体" w:cs="楷体"/>
                <w:color w:val="auto"/>
                <w:sz w:val="21"/>
                <w:szCs w:val="21"/>
                <w:lang w:eastAsia="zh-CN"/>
              </w:rPr>
              <w:t>，工作环境</w:t>
            </w:r>
            <w:r>
              <w:rPr>
                <w:rFonts w:hint="eastAsia" w:ascii="楷体" w:hAnsi="楷体" w:eastAsia="楷体" w:cs="楷体"/>
                <w:color w:val="auto"/>
                <w:sz w:val="21"/>
                <w:szCs w:val="21"/>
                <w:lang w:val="en-US" w:eastAsia="zh-CN"/>
              </w:rPr>
              <w:t>尚可（配备有集尘器等环保设备，现场查看环保设备正在运行）</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设备摆放</w:t>
            </w:r>
            <w:r>
              <w:rPr>
                <w:rFonts w:hint="eastAsia" w:ascii="楷体" w:hAnsi="楷体" w:eastAsia="楷体" w:cs="楷体"/>
                <w:color w:val="auto"/>
                <w:sz w:val="21"/>
                <w:szCs w:val="21"/>
                <w:lang w:eastAsia="zh-CN"/>
              </w:rPr>
              <w:t>较有序</w:t>
            </w:r>
            <w:r>
              <w:rPr>
                <w:rFonts w:hint="eastAsia" w:ascii="楷体" w:hAnsi="楷体" w:eastAsia="楷体" w:cs="楷体"/>
                <w:color w:val="auto"/>
                <w:sz w:val="21"/>
                <w:szCs w:val="21"/>
              </w:rPr>
              <w:t>；</w:t>
            </w:r>
          </w:p>
          <w:p>
            <w:pPr>
              <w:rPr>
                <w:rFonts w:ascii="宋体"/>
                <w:color w:val="000000"/>
                <w:sz w:val="20"/>
                <w:szCs w:val="20"/>
              </w:rPr>
            </w:pPr>
            <w:r>
              <w:rPr>
                <w:rFonts w:hint="eastAsia" w:ascii="楷体" w:hAnsi="楷体" w:eastAsia="楷体" w:cs="楷体"/>
                <w:color w:val="auto"/>
                <w:sz w:val="21"/>
                <w:szCs w:val="21"/>
                <w:lang w:val="en-US" w:eastAsia="zh-CN"/>
              </w:rPr>
              <w:t>办公环境：环境整洁，配备有空调，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22</w:t>
            </w:r>
            <w:r>
              <w:rPr>
                <w:rFonts w:hint="eastAsia" w:ascii="宋体"/>
                <w:color w:val="000000"/>
                <w:sz w:val="20"/>
                <w:szCs w:val="20"/>
              </w:rPr>
              <w:t>人，其中管理人员：</w:t>
            </w:r>
            <w:r>
              <w:rPr>
                <w:rFonts w:hint="eastAsia" w:ascii="宋体"/>
                <w:color w:val="000000"/>
                <w:sz w:val="20"/>
                <w:szCs w:val="20"/>
                <w:lang w:val="en-US" w:eastAsia="zh-CN"/>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管理层、综合办公室、生产技术部</w:t>
            </w:r>
          </w:p>
          <w:p>
            <w:pPr>
              <w:spacing w:line="360" w:lineRule="auto"/>
              <w:rPr>
                <w:rFonts w:ascii="宋体"/>
                <w:b/>
                <w:color w:val="000000"/>
                <w:sz w:val="20"/>
                <w:szCs w:val="20"/>
              </w:rPr>
            </w:pPr>
            <w:r>
              <w:rPr>
                <w:rFonts w:hint="eastAsia" w:ascii="宋体" w:hAnsi="宋体"/>
                <w:b/>
                <w:color w:val="000000"/>
                <w:sz w:val="20"/>
                <w:szCs w:val="20"/>
              </w:rPr>
              <w:t>重点审核过程：</w:t>
            </w:r>
            <w:r>
              <w:rPr>
                <w:rFonts w:hint="eastAsia" w:asciiTheme="minorEastAsia" w:hAnsiTheme="minorEastAsia" w:eastAsiaTheme="minorEastAsia"/>
                <w:b/>
                <w:color w:val="000000"/>
                <w:sz w:val="20"/>
                <w:szCs w:val="20"/>
              </w:rPr>
              <w:t>生产和服务提供过程；产品和服务的放行；外部提供过程、产品和服务；产品和服务的要求</w:t>
            </w:r>
          </w:p>
          <w:p>
            <w:pPr>
              <w:spacing w:line="360" w:lineRule="auto"/>
              <w:rPr>
                <w:rFonts w:hint="eastAsia"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rPr>
              <w:t>对内审进行了策划，提供了年度内审计划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了解内审结论是什么？企业的质量管理体系基本符合标准要求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rPr>
              <w:t>策划了管理评审，提供了管理评审计划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ascii="宋体" w:hAnsi="宋体"/>
                <w:b/>
                <w:color w:val="000000"/>
                <w:sz w:val="20"/>
                <w:szCs w:val="20"/>
              </w:rPr>
              <w:t>企业管理体系符合标准要求，具有较好的充分性、适宜性和有效性，能较好的适应实现管理方针和管理目标的需要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hint="eastAsia" w:ascii="宋体" w:eastAsia="宋体"/>
                <w:b/>
                <w:color w:val="000000"/>
                <w:sz w:val="20"/>
                <w:szCs w:val="20"/>
                <w:lang w:val="en-US"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val="en-US" w:eastAsia="zh-CN"/>
              </w:rPr>
              <w:t>是</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sym w:font="Wingdings 2" w:char="0052"/>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sym w:font="Wingdings 2" w:char="0052"/>
      </w:r>
      <w:r>
        <w:rPr>
          <w:rFonts w:hint="eastAsia" w:ascii="宋体" w:hAnsi="宋体"/>
          <w:b/>
          <w:color w:val="000000"/>
          <w:sz w:val="20"/>
          <w:szCs w:val="20"/>
        </w:rPr>
        <w:t>范围无变化见初定的管理体系认证范围：</w:t>
      </w:r>
      <w:r>
        <w:rPr>
          <w:rFonts w:hint="eastAsia" w:ascii="楷体" w:hAnsi="楷体" w:eastAsia="楷体" w:cs="楷体"/>
          <w:sz w:val="21"/>
          <w:szCs w:val="21"/>
        </w:rPr>
        <w:t>刹车片的生产及销售</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r>
        <w:drawing>
          <wp:anchor distT="0" distB="0" distL="114300" distR="114300" simplePos="0" relativeHeight="251661312" behindDoc="0" locked="0" layoutInCell="1" allowOverlap="1">
            <wp:simplePos x="0" y="0"/>
            <wp:positionH relativeFrom="column">
              <wp:posOffset>1738630</wp:posOffset>
            </wp:positionH>
            <wp:positionV relativeFrom="paragraph">
              <wp:posOffset>-215900</wp:posOffset>
            </wp:positionV>
            <wp:extent cx="1073150" cy="419100"/>
            <wp:effectExtent l="0" t="0" r="6350" b="0"/>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7"/>
                    <a:stretch>
                      <a:fillRect/>
                    </a:stretch>
                  </pic:blipFill>
                  <pic:spPr>
                    <a:xfrm>
                      <a:off x="0" y="0"/>
                      <a:ext cx="1073150" cy="419100"/>
                    </a:xfrm>
                    <a:prstGeom prst="rect">
                      <a:avLst/>
                    </a:prstGeom>
                    <a:noFill/>
                    <a:ln>
                      <a:noFill/>
                    </a:ln>
                  </pic:spPr>
                </pic:pic>
              </a:graphicData>
            </a:graphic>
          </wp:anchor>
        </w:drawing>
      </w:r>
      <w:r>
        <w:rPr>
          <w:rFonts w:ascii="宋体" w:hAnsi="宋体"/>
          <w:b/>
          <w:color w:val="000000"/>
        </w:rPr>
        <w:t xml:space="preserve">   </w:t>
      </w:r>
    </w:p>
    <w:p>
      <w:pPr>
        <w:spacing w:line="400" w:lineRule="exact"/>
        <w:ind w:firstLine="840" w:firstLineChars="400"/>
        <w:rPr>
          <w:rFonts w:ascii="宋体"/>
          <w:b/>
          <w:color w:val="000000"/>
        </w:rPr>
      </w:pPr>
      <w:r>
        <w:drawing>
          <wp:anchor distT="0" distB="0" distL="114300" distR="114300" simplePos="0" relativeHeight="251662336" behindDoc="0" locked="0" layoutInCell="1" allowOverlap="1">
            <wp:simplePos x="0" y="0"/>
            <wp:positionH relativeFrom="column">
              <wp:posOffset>1783715</wp:posOffset>
            </wp:positionH>
            <wp:positionV relativeFrom="paragraph">
              <wp:posOffset>190500</wp:posOffset>
            </wp:positionV>
            <wp:extent cx="1073150" cy="419100"/>
            <wp:effectExtent l="0" t="0" r="6350" b="0"/>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7"/>
                    <a:stretch>
                      <a:fillRect/>
                    </a:stretch>
                  </pic:blipFill>
                  <pic:spPr>
                    <a:xfrm>
                      <a:off x="0" y="0"/>
                      <a:ext cx="1073150" cy="419100"/>
                    </a:xfrm>
                    <a:prstGeom prst="rect">
                      <a:avLst/>
                    </a:prstGeom>
                    <a:noFill/>
                    <a:ln>
                      <a:noFill/>
                    </a:ln>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2021.7.20</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rFonts w:hint="eastAsia" w:eastAsia="宋体"/>
                <w:color w:val="000000"/>
                <w:sz w:val="24"/>
                <w:szCs w:val="24"/>
                <w:lang w:val="en-US" w:eastAsia="zh-CN"/>
              </w:rPr>
            </w:pPr>
            <w:r>
              <w:rPr>
                <w:rFonts w:hint="eastAsia"/>
                <w:color w:val="000000"/>
                <w:sz w:val="24"/>
                <w:szCs w:val="24"/>
                <w:lang w:val="en-US" w:eastAsia="zh-CN"/>
              </w:rPr>
              <w:t>无</w:t>
            </w: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543CFD"/>
    <w:rsid w:val="16B536C8"/>
    <w:rsid w:val="181B73E8"/>
    <w:rsid w:val="378B5773"/>
    <w:rsid w:val="42E233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szCs w:val="24"/>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脚 字符"/>
    <w:link w:val="4"/>
    <w:qFormat/>
    <w:locked/>
    <w:uiPriority w:val="99"/>
    <w:rPr>
      <w:rFonts w:ascii="Times New Roman" w:hAnsi="Times New Roman" w:eastAsia="宋体" w:cs="Times New Roman"/>
      <w:sz w:val="18"/>
      <w:szCs w:val="18"/>
    </w:rPr>
  </w:style>
  <w:style w:type="character" w:customStyle="1" w:styleId="12">
    <w:name w:val="页眉 字符"/>
    <w:link w:val="5"/>
    <w:qFormat/>
    <w:locked/>
    <w:uiPriority w:val="99"/>
    <w:rPr>
      <w:rFonts w:ascii="Calibri" w:hAnsi="Calibri" w:eastAsia="宋体" w:cs="Times New Roman"/>
      <w:sz w:val="18"/>
      <w:szCs w:val="18"/>
    </w:rPr>
  </w:style>
  <w:style w:type="character" w:customStyle="1" w:styleId="13">
    <w:name w:val="副标题 字符"/>
    <w:link w:val="6"/>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0</TotalTime>
  <ScaleCrop>false</ScaleCrop>
  <LinksUpToDate>false</LinksUpToDate>
  <CharactersWithSpaces>6844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周文迋</cp:lastModifiedBy>
  <dcterms:modified xsi:type="dcterms:W3CDTF">2021-07-26T06:40:47Z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