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过程与活动、</w:t>
            </w:r>
          </w:p>
          <w:p>
            <w:pPr>
              <w:jc w:val="cente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抽样计划</w:t>
            </w:r>
          </w:p>
        </w:tc>
        <w:tc>
          <w:tcPr>
            <w:tcW w:w="869" w:type="dxa"/>
            <w:vMerge w:val="restart"/>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涉及</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条款</w:t>
            </w:r>
          </w:p>
        </w:tc>
        <w:tc>
          <w:tcPr>
            <w:tcW w:w="11490" w:type="dxa"/>
            <w:vAlign w:val="center"/>
          </w:tcPr>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受审核部门：管理层；           主管领导：</w:t>
            </w:r>
            <w:r>
              <w:rPr>
                <w:rFonts w:hint="eastAsia" w:ascii="楷体" w:hAnsi="楷体" w:eastAsia="楷体" w:cs="楷体"/>
                <w:b w:val="0"/>
                <w:bCs w:val="0"/>
                <w:color w:val="auto"/>
                <w:sz w:val="21"/>
                <w:szCs w:val="21"/>
                <w:lang w:val="en-US" w:eastAsia="zh-CN"/>
              </w:rPr>
              <w:t>欧阳方明</w:t>
            </w:r>
            <w:r>
              <w:rPr>
                <w:rFonts w:hint="eastAsia" w:ascii="楷体" w:hAnsi="楷体" w:eastAsia="楷体" w:cs="楷体"/>
                <w:b w:val="0"/>
                <w:bCs w:val="0"/>
                <w:color w:val="auto"/>
                <w:sz w:val="21"/>
                <w:szCs w:val="21"/>
              </w:rPr>
              <w:t xml:space="preserve">        陪同人员：</w:t>
            </w:r>
            <w:r>
              <w:rPr>
                <w:rFonts w:hint="eastAsia" w:ascii="楷体" w:hAnsi="楷体" w:eastAsia="楷体" w:cs="楷体"/>
                <w:b w:val="0"/>
                <w:bCs w:val="0"/>
                <w:color w:val="auto"/>
                <w:sz w:val="21"/>
                <w:szCs w:val="21"/>
                <w:lang w:val="en-US" w:eastAsia="zh-CN"/>
              </w:rPr>
              <w:t>覃艳</w:t>
            </w:r>
          </w:p>
        </w:tc>
        <w:tc>
          <w:tcPr>
            <w:tcW w:w="709" w:type="dxa"/>
            <w:vMerge w:val="restart"/>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b w:val="0"/>
                <w:bCs w:val="0"/>
                <w:color w:val="auto"/>
                <w:sz w:val="21"/>
                <w:szCs w:val="21"/>
              </w:rPr>
            </w:pPr>
          </w:p>
        </w:tc>
        <w:tc>
          <w:tcPr>
            <w:tcW w:w="869" w:type="dxa"/>
            <w:vMerge w:val="continue"/>
            <w:vAlign w:val="center"/>
          </w:tcPr>
          <w:p>
            <w:pPr>
              <w:rPr>
                <w:rFonts w:hint="eastAsia" w:ascii="楷体" w:hAnsi="楷体" w:eastAsia="楷体" w:cs="楷体"/>
                <w:b w:val="0"/>
                <w:bCs w:val="0"/>
                <w:color w:val="auto"/>
                <w:sz w:val="21"/>
                <w:szCs w:val="21"/>
              </w:rPr>
            </w:pPr>
          </w:p>
        </w:tc>
        <w:tc>
          <w:tcPr>
            <w:tcW w:w="11490" w:type="dxa"/>
            <w:vAlign w:val="center"/>
          </w:tcPr>
          <w:p>
            <w:pPr>
              <w:spacing w:before="120"/>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审核员：周文廷                审核时间：202</w:t>
            </w:r>
            <w:r>
              <w:rPr>
                <w:rFonts w:hint="eastAsia" w:ascii="楷体" w:hAnsi="楷体" w:eastAsia="楷体" w:cs="楷体"/>
                <w:b w:val="0"/>
                <w:bCs w:val="0"/>
                <w:color w:val="auto"/>
                <w:sz w:val="21"/>
                <w:szCs w:val="21"/>
                <w:lang w:val="en-US" w:eastAsia="zh-CN"/>
              </w:rPr>
              <w:t>1.7.20</w:t>
            </w:r>
          </w:p>
        </w:tc>
        <w:tc>
          <w:tcPr>
            <w:tcW w:w="709" w:type="dxa"/>
            <w:vMerge w:val="continue"/>
          </w:tcPr>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楷体" w:hAnsi="楷体" w:eastAsia="楷体" w:cs="楷体"/>
                <w:b w:val="0"/>
                <w:bCs w:val="0"/>
                <w:color w:val="auto"/>
                <w:sz w:val="21"/>
                <w:szCs w:val="21"/>
              </w:rPr>
            </w:pPr>
          </w:p>
        </w:tc>
        <w:tc>
          <w:tcPr>
            <w:tcW w:w="869" w:type="dxa"/>
            <w:vMerge w:val="continue"/>
            <w:vAlign w:val="center"/>
          </w:tcPr>
          <w:p>
            <w:pPr>
              <w:rPr>
                <w:rFonts w:hint="eastAsia" w:ascii="楷体" w:hAnsi="楷体" w:eastAsia="楷体" w:cs="楷体"/>
                <w:b w:val="0"/>
                <w:bCs w:val="0"/>
                <w:color w:val="auto"/>
                <w:sz w:val="21"/>
                <w:szCs w:val="21"/>
              </w:rPr>
            </w:pPr>
          </w:p>
        </w:tc>
        <w:tc>
          <w:tcPr>
            <w:tcW w:w="11490" w:type="dxa"/>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审核条款：4.1/4.2/4.3/4.4/5.2/6.1/6.2/9.2/9.3</w:t>
            </w:r>
          </w:p>
        </w:tc>
        <w:tc>
          <w:tcPr>
            <w:tcW w:w="709" w:type="dxa"/>
            <w:vMerge w:val="continue"/>
          </w:tcPr>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公司概况，资质情况</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组织机构、体系策划实施情况</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认证范围确认</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适用条款确认</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外包过程</w:t>
            </w:r>
          </w:p>
        </w:tc>
        <w:tc>
          <w:tcPr>
            <w:tcW w:w="869"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4.1</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4.2</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4.3</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4.4</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6.1</w:t>
            </w:r>
          </w:p>
        </w:tc>
        <w:tc>
          <w:tcPr>
            <w:tcW w:w="11490"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企业基本情况</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1、总经理：</w:t>
            </w:r>
            <w:r>
              <w:rPr>
                <w:rFonts w:hint="eastAsia" w:ascii="楷体" w:hAnsi="楷体" w:eastAsia="楷体" w:cs="楷体"/>
                <w:b w:val="0"/>
                <w:bCs w:val="0"/>
                <w:color w:val="auto"/>
                <w:sz w:val="21"/>
                <w:szCs w:val="21"/>
                <w:lang w:val="en-US" w:eastAsia="zh-CN"/>
              </w:rPr>
              <w:t>欧阳方明</w:t>
            </w:r>
            <w:r>
              <w:rPr>
                <w:rFonts w:hint="eastAsia" w:ascii="楷体" w:hAnsi="楷体" w:eastAsia="楷体" w:cs="楷体"/>
                <w:color w:val="auto"/>
                <w:sz w:val="21"/>
                <w:szCs w:val="21"/>
              </w:rPr>
              <w:t>；</w:t>
            </w:r>
          </w:p>
          <w:p>
            <w:pPr>
              <w:bidi w:val="0"/>
              <w:rPr>
                <w:rFonts w:hint="eastAsia" w:ascii="楷体" w:hAnsi="楷体" w:eastAsia="楷体" w:cs="楷体"/>
                <w:color w:val="auto"/>
                <w:sz w:val="21"/>
                <w:szCs w:val="21"/>
                <w:lang w:val="en-US"/>
              </w:rPr>
            </w:pPr>
            <w:r>
              <w:rPr>
                <w:rFonts w:hint="eastAsia" w:ascii="楷体" w:hAnsi="楷体" w:eastAsia="楷体" w:cs="楷体"/>
                <w:color w:val="auto"/>
                <w:sz w:val="21"/>
                <w:szCs w:val="21"/>
              </w:rPr>
              <w:t>2、按照认证范围公司提供的法律证明文件有：营业执照，统一社会信用代码：</w:t>
            </w:r>
            <w:r>
              <w:rPr>
                <w:rFonts w:hint="eastAsia" w:ascii="楷体" w:hAnsi="楷体" w:eastAsia="楷体" w:cs="楷体"/>
                <w:color w:val="000000"/>
                <w:sz w:val="21"/>
                <w:szCs w:val="21"/>
                <w:lang w:val="en-US" w:eastAsia="zh-CN"/>
              </w:rPr>
              <w:t>91341100394630354G（1-1）</w:t>
            </w:r>
          </w:p>
          <w:p>
            <w:pPr>
              <w:bidi w:val="0"/>
              <w:rPr>
                <w:rFonts w:hint="eastAsia" w:ascii="楷体" w:hAnsi="楷体" w:eastAsia="楷体" w:cs="楷体"/>
                <w:color w:val="auto"/>
                <w:sz w:val="21"/>
                <w:szCs w:val="21"/>
                <w:lang w:eastAsia="zh-CN"/>
              </w:rPr>
            </w:pPr>
            <w:bookmarkStart w:id="0" w:name="组织名称"/>
            <w:r>
              <w:rPr>
                <w:rFonts w:hint="eastAsia" w:ascii="楷体" w:hAnsi="楷体" w:eastAsia="楷体" w:cs="楷体"/>
                <w:color w:val="auto"/>
                <w:sz w:val="21"/>
                <w:szCs w:val="21"/>
              </w:rPr>
              <w:t>3、</w:t>
            </w:r>
            <w:bookmarkEnd w:id="0"/>
            <w:r>
              <w:rPr>
                <w:rFonts w:hint="eastAsia" w:ascii="楷体" w:hAnsi="楷体" w:eastAsia="楷体" w:cs="楷体"/>
                <w:color w:val="000000"/>
                <w:kern w:val="0"/>
                <w:sz w:val="21"/>
                <w:szCs w:val="21"/>
              </w:rPr>
              <w:t>滁州欧瑞斯机车部件有限公司</w:t>
            </w:r>
            <w:r>
              <w:rPr>
                <w:rFonts w:hint="eastAsia" w:ascii="楷体" w:hAnsi="楷体" w:eastAsia="楷体" w:cs="楷体"/>
                <w:color w:val="auto"/>
                <w:sz w:val="21"/>
                <w:szCs w:val="21"/>
                <w:lang w:eastAsia="zh-CN"/>
              </w:rPr>
              <w:t>成立于201</w:t>
            </w:r>
            <w:r>
              <w:rPr>
                <w:rFonts w:hint="eastAsia" w:ascii="楷体" w:hAnsi="楷体" w:eastAsia="楷体" w:cs="楷体"/>
                <w:color w:val="auto"/>
                <w:sz w:val="21"/>
                <w:szCs w:val="21"/>
                <w:lang w:val="en-US" w:eastAsia="zh-CN"/>
              </w:rPr>
              <w:t>4</w:t>
            </w:r>
            <w:r>
              <w:rPr>
                <w:rFonts w:hint="eastAsia" w:ascii="楷体" w:hAnsi="楷体" w:eastAsia="楷体" w:cs="楷体"/>
                <w:color w:val="auto"/>
                <w:sz w:val="21"/>
                <w:szCs w:val="21"/>
                <w:lang w:eastAsia="zh-CN"/>
              </w:rPr>
              <w:t>年11月</w:t>
            </w:r>
            <w:r>
              <w:rPr>
                <w:rFonts w:hint="eastAsia" w:ascii="楷体" w:hAnsi="楷体" w:eastAsia="楷体" w:cs="楷体"/>
                <w:color w:val="auto"/>
                <w:sz w:val="21"/>
                <w:szCs w:val="21"/>
                <w:lang w:val="en-US" w:eastAsia="zh-CN"/>
              </w:rPr>
              <w:t>17</w:t>
            </w:r>
            <w:r>
              <w:rPr>
                <w:rFonts w:hint="eastAsia" w:ascii="楷体" w:hAnsi="楷体" w:eastAsia="楷体" w:cs="楷体"/>
                <w:color w:val="auto"/>
                <w:sz w:val="21"/>
                <w:szCs w:val="21"/>
                <w:lang w:eastAsia="zh-CN"/>
              </w:rPr>
              <w:t>日,注册资本</w:t>
            </w:r>
            <w:r>
              <w:rPr>
                <w:rFonts w:hint="eastAsia" w:ascii="楷体" w:hAnsi="楷体" w:eastAsia="楷体" w:cs="楷体"/>
                <w:color w:val="auto"/>
                <w:sz w:val="21"/>
                <w:szCs w:val="21"/>
                <w:lang w:val="en-US" w:eastAsia="zh-CN"/>
              </w:rPr>
              <w:t>100</w:t>
            </w:r>
            <w:r>
              <w:rPr>
                <w:rFonts w:hint="eastAsia" w:ascii="楷体" w:hAnsi="楷体" w:eastAsia="楷体" w:cs="楷体"/>
                <w:color w:val="auto"/>
                <w:sz w:val="21"/>
                <w:szCs w:val="21"/>
                <w:lang w:eastAsia="zh-CN"/>
              </w:rPr>
              <w:t>万元，注册地址：</w:t>
            </w:r>
            <w:bookmarkStart w:id="1" w:name="注册地址"/>
            <w:r>
              <w:rPr>
                <w:rFonts w:hint="eastAsia" w:ascii="楷体" w:hAnsi="楷体" w:eastAsia="楷体" w:cs="楷体"/>
                <w:sz w:val="21"/>
                <w:szCs w:val="21"/>
              </w:rPr>
              <w:t>安徽省滁州市城东工业园经二路嘉明机电仓库</w:t>
            </w:r>
            <w:bookmarkEnd w:id="1"/>
            <w:r>
              <w:rPr>
                <w:rFonts w:hint="eastAsia" w:ascii="楷体" w:hAnsi="楷体" w:eastAsia="楷体" w:cs="楷体"/>
                <w:sz w:val="21"/>
                <w:szCs w:val="21"/>
                <w:lang w:eastAsia="zh-CN"/>
              </w:rPr>
              <w:t>，</w:t>
            </w:r>
            <w:r>
              <w:rPr>
                <w:rFonts w:hint="eastAsia" w:ascii="楷体" w:hAnsi="楷体" w:eastAsia="楷体" w:cs="楷体"/>
                <w:color w:val="auto"/>
                <w:sz w:val="21"/>
                <w:szCs w:val="21"/>
                <w:lang w:eastAsia="zh-CN"/>
              </w:rPr>
              <w:t>生产地址:</w:t>
            </w:r>
            <w:r>
              <w:rPr>
                <w:rFonts w:hint="eastAsia" w:ascii="楷体" w:hAnsi="楷体" w:eastAsia="楷体" w:cs="楷体"/>
                <w:sz w:val="21"/>
                <w:szCs w:val="21"/>
              </w:rPr>
              <w:t>安徽省滁州市城东工业园经二路嘉明机电仓库</w:t>
            </w:r>
            <w:r>
              <w:rPr>
                <w:rFonts w:hint="eastAsia" w:ascii="楷体" w:hAnsi="楷体" w:eastAsia="楷体" w:cs="楷体"/>
                <w:color w:val="auto"/>
                <w:sz w:val="21"/>
                <w:szCs w:val="21"/>
                <w:lang w:eastAsia="zh-CN"/>
              </w:rPr>
              <w:t>,车间占地面积</w:t>
            </w:r>
            <w:r>
              <w:rPr>
                <w:rFonts w:hint="eastAsia" w:ascii="楷体" w:hAnsi="楷体" w:eastAsia="楷体" w:cs="楷体"/>
                <w:color w:val="auto"/>
                <w:sz w:val="21"/>
                <w:szCs w:val="21"/>
                <w:lang w:val="en-US" w:eastAsia="zh-CN"/>
              </w:rPr>
              <w:t>1800</w:t>
            </w:r>
            <w:r>
              <w:rPr>
                <w:rFonts w:hint="eastAsia" w:ascii="楷体" w:hAnsi="楷体" w:eastAsia="楷体" w:cs="楷体"/>
                <w:color w:val="auto"/>
                <w:sz w:val="21"/>
                <w:szCs w:val="21"/>
                <w:lang w:eastAsia="zh-CN"/>
              </w:rPr>
              <w:t>平。</w:t>
            </w:r>
          </w:p>
          <w:p>
            <w:pPr>
              <w:bidi w:val="0"/>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4、主要经营范围：</w:t>
            </w:r>
            <w:bookmarkStart w:id="2" w:name="审核范围"/>
            <w:r>
              <w:rPr>
                <w:rFonts w:hint="eastAsia" w:ascii="楷体" w:hAnsi="楷体" w:eastAsia="楷体" w:cs="楷体"/>
                <w:sz w:val="21"/>
                <w:szCs w:val="21"/>
              </w:rPr>
              <w:t>刹车片的生产及销售</w:t>
            </w:r>
            <w:bookmarkEnd w:id="2"/>
            <w:r>
              <w:rPr>
                <w:rFonts w:hint="eastAsia" w:ascii="楷体" w:hAnsi="楷体" w:eastAsia="楷体" w:cs="楷体"/>
                <w:color w:val="auto"/>
                <w:sz w:val="21"/>
                <w:szCs w:val="21"/>
                <w:lang w:eastAsia="zh-CN"/>
              </w:rPr>
              <w:t>；</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5、公司设有管理层、</w:t>
            </w:r>
            <w:r>
              <w:rPr>
                <w:rFonts w:hint="eastAsia" w:ascii="楷体" w:hAnsi="楷体" w:eastAsia="楷体" w:cs="楷体"/>
                <w:color w:val="auto"/>
                <w:sz w:val="21"/>
                <w:szCs w:val="21"/>
                <w:lang w:val="en-US" w:eastAsia="zh-CN"/>
              </w:rPr>
              <w:t>综合</w:t>
            </w:r>
            <w:r>
              <w:rPr>
                <w:rFonts w:hint="eastAsia" w:ascii="楷体" w:hAnsi="楷体" w:eastAsia="楷体" w:cs="楷体"/>
                <w:color w:val="auto"/>
                <w:sz w:val="21"/>
                <w:szCs w:val="21"/>
                <w:lang w:eastAsia="zh-CN"/>
              </w:rPr>
              <w:t>办公室</w:t>
            </w:r>
            <w:r>
              <w:rPr>
                <w:rFonts w:hint="eastAsia" w:ascii="楷体" w:hAnsi="楷体" w:eastAsia="楷体" w:cs="楷体"/>
                <w:color w:val="auto"/>
                <w:sz w:val="21"/>
                <w:szCs w:val="21"/>
              </w:rPr>
              <w:t>、生产技术部等部门。</w:t>
            </w:r>
          </w:p>
          <w:p>
            <w:pPr>
              <w:rPr>
                <w:rFonts w:hint="eastAsia" w:ascii="楷体" w:hAnsi="楷体" w:eastAsia="楷体" w:cs="楷体"/>
                <w:b w:val="0"/>
                <w:bCs w:val="0"/>
                <w:color w:val="auto"/>
                <w:sz w:val="21"/>
                <w:szCs w:val="21"/>
                <w:lang w:val="en-GB"/>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楷体" w:hAnsi="楷体" w:eastAsia="楷体" w:cs="楷体"/>
                <w:b w:val="0"/>
                <w:bCs w:val="0"/>
                <w:color w:val="auto"/>
                <w:sz w:val="21"/>
                <w:szCs w:val="21"/>
                <w:lang w:val="en-GB"/>
              </w:rPr>
              <w:t>通过制定管理制度、作业文件及相关措施，对活动的主要环节实施了有效的控制。</w:t>
            </w:r>
            <w:r>
              <w:rPr>
                <w:rFonts w:hint="eastAsia" w:ascii="楷体" w:hAnsi="楷体" w:eastAsia="楷体" w:cs="楷体"/>
                <w:b w:val="0"/>
                <w:bCs w:val="0"/>
                <w:color w:val="auto"/>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审核组与受审核方管代通过电话确认的审核范围：</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QMS：</w:t>
            </w:r>
            <w:r>
              <w:rPr>
                <w:rFonts w:hint="eastAsia" w:ascii="楷体" w:hAnsi="楷体" w:eastAsia="楷体" w:cs="楷体"/>
                <w:sz w:val="21"/>
                <w:szCs w:val="21"/>
              </w:rPr>
              <w:t>刹车片的生产及销售</w:t>
            </w:r>
            <w:r>
              <w:rPr>
                <w:rFonts w:hint="eastAsia" w:ascii="楷体" w:hAnsi="楷体" w:eastAsia="楷体" w:cs="楷体"/>
                <w:color w:val="auto"/>
                <w:sz w:val="21"/>
                <w:szCs w:val="21"/>
                <w:lang w:eastAsia="zh-CN"/>
              </w:rPr>
              <w:t>；</w:t>
            </w:r>
            <w:r>
              <w:rPr>
                <w:rFonts w:hint="eastAsia" w:ascii="楷体" w:hAnsi="楷体" w:eastAsia="楷体" w:cs="楷体"/>
                <w:b w:val="0"/>
                <w:bCs w:val="0"/>
                <w:color w:val="auto"/>
                <w:sz w:val="21"/>
                <w:szCs w:val="21"/>
              </w:rPr>
              <w:t xml:space="preserve"> </w:t>
            </w:r>
          </w:p>
          <w:p>
            <w:pPr>
              <w:pStyle w:val="2"/>
              <w:spacing w:line="440" w:lineRule="exact"/>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根据公司产品和服务特点，不适用条款为8.3</w:t>
            </w:r>
            <w:r>
              <w:rPr>
                <w:rFonts w:hint="eastAsia" w:ascii="楷体" w:hAnsi="楷体" w:eastAsia="楷体" w:cs="楷体"/>
                <w:b w:val="0"/>
                <w:bCs w:val="0"/>
                <w:color w:val="auto"/>
                <w:sz w:val="21"/>
                <w:szCs w:val="21"/>
                <w:lang w:val="en-US" w:eastAsia="zh-CN"/>
              </w:rPr>
              <w:t>,</w:t>
            </w:r>
            <w:r>
              <w:rPr>
                <w:rFonts w:hint="eastAsia" w:ascii="楷体" w:hAnsi="楷体" w:eastAsia="楷体" w:cs="楷体"/>
                <w:b w:val="0"/>
                <w:bCs w:val="0"/>
                <w:color w:val="auto"/>
                <w:sz w:val="21"/>
                <w:szCs w:val="21"/>
              </w:rPr>
              <w:t>公司目前所生产</w:t>
            </w:r>
            <w:r>
              <w:rPr>
                <w:rFonts w:hint="eastAsia" w:ascii="楷体" w:hAnsi="楷体" w:eastAsia="楷体" w:cs="楷体"/>
                <w:b w:val="0"/>
                <w:bCs w:val="0"/>
                <w:color w:val="auto"/>
                <w:sz w:val="21"/>
                <w:szCs w:val="21"/>
                <w:lang w:val="en-US" w:eastAsia="zh-CN"/>
              </w:rPr>
              <w:t>和销售的</w:t>
            </w:r>
            <w:r>
              <w:rPr>
                <w:rFonts w:hint="eastAsia" w:ascii="楷体" w:hAnsi="楷体" w:eastAsia="楷体" w:cs="楷体"/>
                <w:b w:val="0"/>
                <w:bCs w:val="0"/>
                <w:color w:val="auto"/>
                <w:sz w:val="21"/>
                <w:szCs w:val="21"/>
              </w:rPr>
              <w:t>产品依据客户要求、</w:t>
            </w:r>
            <w:r>
              <w:rPr>
                <w:rFonts w:hint="eastAsia" w:ascii="楷体" w:hAnsi="楷体" w:eastAsia="楷体" w:cs="楷体"/>
                <w:b w:val="0"/>
                <w:bCs w:val="0"/>
                <w:color w:val="auto"/>
                <w:sz w:val="21"/>
                <w:szCs w:val="21"/>
                <w:lang w:val="en-US" w:eastAsia="zh-CN"/>
              </w:rPr>
              <w:t>客供图纸、</w:t>
            </w:r>
            <w:r>
              <w:rPr>
                <w:rFonts w:hint="eastAsia" w:ascii="楷体" w:hAnsi="楷体" w:eastAsia="楷体" w:cs="楷体"/>
                <w:b w:val="0"/>
                <w:bCs w:val="0"/>
                <w:color w:val="auto"/>
                <w:sz w:val="21"/>
                <w:szCs w:val="21"/>
              </w:rPr>
              <w:t>国家标准、行业规范生产检验，工艺成熟，技术稳定。企业确保不因删减影响本企业提供满足顾客和适用的法规要求的产品的能力，也不免除本企业相关责任。。</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外包过程：</w:t>
            </w:r>
            <w:r>
              <w:rPr>
                <w:rFonts w:hint="eastAsia" w:ascii="楷体" w:hAnsi="楷体" w:eastAsia="楷体" w:cs="楷体"/>
                <w:b w:val="0"/>
                <w:bCs w:val="0"/>
                <w:color w:val="auto"/>
                <w:sz w:val="21"/>
                <w:szCs w:val="21"/>
                <w:lang w:val="en-US" w:eastAsia="zh-CN"/>
              </w:rPr>
              <w:t>镀铜、报关</w:t>
            </w:r>
            <w:r>
              <w:rPr>
                <w:rFonts w:hint="eastAsia" w:ascii="楷体" w:hAnsi="楷体" w:eastAsia="楷体" w:cs="楷体"/>
                <w:b w:val="0"/>
                <w:bCs w:val="0"/>
                <w:color w:val="auto"/>
                <w:sz w:val="21"/>
                <w:szCs w:val="21"/>
              </w:rPr>
              <w:t>。</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管理体系覆盖人数</w:t>
            </w:r>
            <w:r>
              <w:rPr>
                <w:rFonts w:hint="eastAsia" w:ascii="楷体" w:hAnsi="楷体" w:eastAsia="楷体" w:cs="楷体"/>
                <w:b w:val="0"/>
                <w:bCs w:val="0"/>
                <w:color w:val="auto"/>
                <w:sz w:val="21"/>
                <w:szCs w:val="21"/>
                <w:lang w:val="en-US" w:eastAsia="zh-CN"/>
              </w:rPr>
              <w:t>22</w:t>
            </w:r>
            <w:r>
              <w:rPr>
                <w:rFonts w:hint="eastAsia" w:ascii="楷体" w:hAnsi="楷体" w:eastAsia="楷体" w:cs="楷体"/>
                <w:b w:val="0"/>
                <w:bCs w:val="0"/>
                <w:color w:val="auto"/>
                <w:sz w:val="21"/>
                <w:szCs w:val="21"/>
              </w:rPr>
              <w:t>人，白班生产，无倒班情况</w:t>
            </w:r>
          </w:p>
        </w:tc>
        <w:tc>
          <w:tcPr>
            <w:tcW w:w="709" w:type="dxa"/>
          </w:tcPr>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管理方针和目标的适宜性</w:t>
            </w:r>
          </w:p>
          <w:p>
            <w:pPr>
              <w:rPr>
                <w:rFonts w:hint="eastAsia" w:ascii="楷体" w:hAnsi="楷体" w:eastAsia="楷体" w:cs="楷体"/>
                <w:b w:val="0"/>
                <w:bCs w:val="0"/>
                <w:color w:val="auto"/>
                <w:sz w:val="21"/>
                <w:szCs w:val="21"/>
              </w:rPr>
            </w:pPr>
          </w:p>
        </w:tc>
        <w:tc>
          <w:tcPr>
            <w:tcW w:w="869"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5.2     6.2</w:t>
            </w:r>
          </w:p>
        </w:tc>
        <w:tc>
          <w:tcPr>
            <w:tcW w:w="11490" w:type="dxa"/>
          </w:tcPr>
          <w:p>
            <w:pPr>
              <w:adjustRightInd w:val="0"/>
              <w:snapToGrid w:val="0"/>
              <w:spacing w:line="340" w:lineRule="exact"/>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公司质量方针：</w:t>
            </w:r>
          </w:p>
          <w:p>
            <w:pPr>
              <w:adjustRightInd w:val="0"/>
              <w:snapToGrid w:val="0"/>
              <w:spacing w:line="360" w:lineRule="auto"/>
              <w:ind w:firstLine="420" w:firstLineChars="200"/>
              <w:rPr>
                <w:rFonts w:hint="eastAsia" w:ascii="楷体" w:hAnsi="楷体" w:eastAsia="楷体" w:cs="楷体"/>
                <w:color w:val="000000"/>
                <w:sz w:val="21"/>
                <w:szCs w:val="21"/>
              </w:rPr>
            </w:pPr>
            <w:r>
              <w:rPr>
                <w:rFonts w:hint="eastAsia" w:ascii="楷体" w:hAnsi="楷体" w:eastAsia="楷体" w:cs="楷体"/>
                <w:color w:val="000000"/>
                <w:sz w:val="21"/>
                <w:szCs w:val="21"/>
              </w:rPr>
              <w:t>践行工匠精神、尊重产品的品质灵魂。</w:t>
            </w:r>
          </w:p>
          <w:p>
            <w:pPr>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方针与企业的经营宗旨相适应，协调一致；通过会议传达，沟通，让全体员工理解执行。并定期进行评审（一般一年一次）。</w:t>
            </w: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lang w:val="en-US" w:eastAsia="zh-CN"/>
              </w:rPr>
              <w:t>管理</w:t>
            </w:r>
            <w:r>
              <w:rPr>
                <w:rFonts w:hint="eastAsia" w:ascii="楷体" w:hAnsi="楷体" w:eastAsia="楷体" w:cs="楷体"/>
                <w:b w:val="0"/>
                <w:bCs w:val="0"/>
                <w:color w:val="auto"/>
                <w:sz w:val="21"/>
                <w:szCs w:val="21"/>
              </w:rPr>
              <w:t>目标</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其中质量目标</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 xml:space="preserve">                    完成情况</w:t>
            </w:r>
            <w:r>
              <w:rPr>
                <w:rFonts w:hint="eastAsia" w:ascii="楷体" w:hAnsi="楷体" w:eastAsia="楷体" w:cs="楷体"/>
                <w:b w:val="0"/>
                <w:bCs w:val="0"/>
                <w:color w:val="auto"/>
                <w:sz w:val="21"/>
                <w:szCs w:val="21"/>
              </w:rPr>
              <w:t xml:space="preserve"> </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2021年1-2季度</w:t>
            </w:r>
            <w:r>
              <w:rPr>
                <w:rFonts w:hint="eastAsia" w:ascii="楷体" w:hAnsi="楷体" w:eastAsia="楷体" w:cs="楷体"/>
                <w:b w:val="0"/>
                <w:bCs w:val="0"/>
                <w:color w:val="auto"/>
                <w:sz w:val="21"/>
                <w:szCs w:val="21"/>
                <w:lang w:eastAsia="zh-CN"/>
              </w:rPr>
              <w:t>）</w:t>
            </w:r>
          </w:p>
          <w:p>
            <w:pPr>
              <w:adjustRightInd w:val="0"/>
              <w:snapToGrid w:val="0"/>
              <w:spacing w:line="360" w:lineRule="auto"/>
              <w:ind w:firstLine="420" w:firstLineChars="200"/>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1、</w:t>
            </w:r>
            <w:r>
              <w:rPr>
                <w:rFonts w:hint="eastAsia" w:ascii="楷体" w:hAnsi="楷体" w:eastAsia="楷体" w:cs="楷体"/>
                <w:color w:val="000000"/>
                <w:sz w:val="21"/>
                <w:szCs w:val="21"/>
              </w:rPr>
              <w:t>产品出厂合格率100%；</w:t>
            </w:r>
            <w:r>
              <w:rPr>
                <w:rFonts w:hint="eastAsia" w:ascii="楷体" w:hAnsi="楷体" w:eastAsia="楷体" w:cs="楷体"/>
                <w:color w:val="000000"/>
                <w:sz w:val="21"/>
                <w:szCs w:val="21"/>
                <w:lang w:val="en-US" w:eastAsia="zh-CN"/>
              </w:rPr>
              <w:t xml:space="preserve">                    100%</w:t>
            </w:r>
          </w:p>
          <w:p>
            <w:pPr>
              <w:ind w:firstLine="420" w:firstLineChars="200"/>
              <w:rPr>
                <w:rFonts w:hint="eastAsia" w:ascii="楷体" w:hAnsi="楷体" w:eastAsia="楷体" w:cs="楷体"/>
                <w:b/>
                <w:bCs/>
                <w:sz w:val="21"/>
                <w:szCs w:val="21"/>
                <w:lang w:val="en-US" w:eastAsia="zh-CN"/>
              </w:rPr>
            </w:pPr>
            <w:r>
              <w:rPr>
                <w:rFonts w:hint="eastAsia" w:ascii="楷体" w:hAnsi="楷体" w:eastAsia="楷体" w:cs="楷体"/>
                <w:color w:val="000000"/>
                <w:sz w:val="21"/>
                <w:szCs w:val="21"/>
                <w:lang w:val="en-US" w:eastAsia="zh-CN"/>
              </w:rPr>
              <w:t>2、</w:t>
            </w:r>
            <w:r>
              <w:rPr>
                <w:rFonts w:hint="eastAsia" w:ascii="楷体" w:hAnsi="楷体" w:eastAsia="楷体" w:cs="楷体"/>
                <w:color w:val="000000"/>
                <w:sz w:val="21"/>
                <w:szCs w:val="21"/>
              </w:rPr>
              <w:t xml:space="preserve">顾客满意度达到≥95% </w:t>
            </w:r>
            <w:r>
              <w:rPr>
                <w:rFonts w:hint="eastAsia" w:ascii="楷体" w:hAnsi="楷体" w:eastAsia="楷体" w:cs="楷体"/>
                <w:color w:val="000000"/>
                <w:sz w:val="21"/>
                <w:szCs w:val="21"/>
                <w:lang w:val="en-US" w:eastAsia="zh-CN"/>
              </w:rPr>
              <w:t xml:space="preserve">                     100%</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基本符合标准要求。在方针框架下展开，并分解到各职能部门。</w:t>
            </w:r>
          </w:p>
        </w:tc>
        <w:tc>
          <w:tcPr>
            <w:tcW w:w="709" w:type="dxa"/>
          </w:tcPr>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622"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内审、管理评审策划和实施的符合性及可信性</w:t>
            </w:r>
          </w:p>
        </w:tc>
        <w:tc>
          <w:tcPr>
            <w:tcW w:w="869"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9.2</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9.3</w:t>
            </w:r>
          </w:p>
        </w:tc>
        <w:tc>
          <w:tcPr>
            <w:tcW w:w="11490"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202</w:t>
            </w:r>
            <w:r>
              <w:rPr>
                <w:rFonts w:hint="eastAsia" w:ascii="楷体" w:hAnsi="楷体" w:eastAsia="楷体" w:cs="楷体"/>
                <w:b w:val="0"/>
                <w:bCs w:val="0"/>
                <w:color w:val="auto"/>
                <w:sz w:val="21"/>
                <w:szCs w:val="21"/>
                <w:lang w:val="en-US" w:eastAsia="zh-CN"/>
              </w:rPr>
              <w:t>1</w:t>
            </w:r>
            <w:r>
              <w:rPr>
                <w:rFonts w:hint="eastAsia" w:ascii="楷体" w:hAnsi="楷体" w:eastAsia="楷体" w:cs="楷体"/>
                <w:b w:val="0"/>
                <w:bCs w:val="0"/>
                <w:color w:val="auto"/>
                <w:sz w:val="21"/>
                <w:szCs w:val="21"/>
              </w:rPr>
              <w:t>年</w:t>
            </w:r>
            <w:r>
              <w:rPr>
                <w:rFonts w:hint="eastAsia" w:ascii="楷体" w:hAnsi="楷体" w:eastAsia="楷体" w:cs="楷体"/>
                <w:b w:val="0"/>
                <w:bCs w:val="0"/>
                <w:color w:val="auto"/>
                <w:sz w:val="21"/>
                <w:szCs w:val="21"/>
                <w:lang w:val="en-US" w:eastAsia="zh-CN"/>
              </w:rPr>
              <w:t>4</w:t>
            </w:r>
            <w:r>
              <w:rPr>
                <w:rFonts w:hint="eastAsia" w:ascii="楷体" w:hAnsi="楷体" w:eastAsia="楷体" w:cs="楷体"/>
                <w:b w:val="0"/>
                <w:bCs w:val="0"/>
                <w:color w:val="auto"/>
                <w:sz w:val="21"/>
                <w:szCs w:val="21"/>
              </w:rPr>
              <w:t>月</w:t>
            </w:r>
            <w:r>
              <w:rPr>
                <w:rFonts w:hint="eastAsia" w:ascii="楷体" w:hAnsi="楷体" w:eastAsia="楷体" w:cs="楷体"/>
                <w:b w:val="0"/>
                <w:bCs w:val="0"/>
                <w:color w:val="auto"/>
                <w:sz w:val="21"/>
                <w:szCs w:val="21"/>
                <w:lang w:val="en-US" w:eastAsia="zh-CN"/>
              </w:rPr>
              <w:t>27-28</w:t>
            </w:r>
            <w:r>
              <w:rPr>
                <w:rFonts w:hint="eastAsia" w:ascii="楷体" w:hAnsi="楷体" w:eastAsia="楷体" w:cs="楷体"/>
                <w:b w:val="0"/>
                <w:bCs w:val="0"/>
                <w:color w:val="auto"/>
                <w:sz w:val="21"/>
                <w:szCs w:val="21"/>
              </w:rPr>
              <w:t>日进行内部审核，提供内部审核计划、内审检查表、不合格报告、内部质量管理体系审核报告等，基本符合要求。</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202</w:t>
            </w:r>
            <w:r>
              <w:rPr>
                <w:rFonts w:hint="eastAsia" w:ascii="楷体" w:hAnsi="楷体" w:eastAsia="楷体" w:cs="楷体"/>
                <w:b w:val="0"/>
                <w:bCs w:val="0"/>
                <w:color w:val="auto"/>
                <w:sz w:val="21"/>
                <w:szCs w:val="21"/>
                <w:lang w:val="en-US" w:eastAsia="zh-CN"/>
              </w:rPr>
              <w:t>1</w:t>
            </w:r>
            <w:r>
              <w:rPr>
                <w:rFonts w:hint="eastAsia" w:ascii="楷体" w:hAnsi="楷体" w:eastAsia="楷体" w:cs="楷体"/>
                <w:b w:val="0"/>
                <w:bCs w:val="0"/>
                <w:color w:val="auto"/>
                <w:sz w:val="21"/>
                <w:szCs w:val="21"/>
              </w:rPr>
              <w:t>年</w:t>
            </w:r>
            <w:r>
              <w:rPr>
                <w:rFonts w:hint="eastAsia" w:ascii="楷体" w:hAnsi="楷体" w:eastAsia="楷体" w:cs="楷体"/>
                <w:b w:val="0"/>
                <w:bCs w:val="0"/>
                <w:color w:val="auto"/>
                <w:sz w:val="21"/>
                <w:szCs w:val="21"/>
                <w:lang w:val="en-US" w:eastAsia="zh-CN"/>
              </w:rPr>
              <w:t>5</w:t>
            </w:r>
            <w:r>
              <w:rPr>
                <w:rFonts w:hint="eastAsia" w:ascii="楷体" w:hAnsi="楷体" w:eastAsia="楷体" w:cs="楷体"/>
                <w:b w:val="0"/>
                <w:bCs w:val="0"/>
                <w:color w:val="auto"/>
                <w:sz w:val="21"/>
                <w:szCs w:val="21"/>
              </w:rPr>
              <w:t>月</w:t>
            </w:r>
            <w:r>
              <w:rPr>
                <w:rFonts w:hint="eastAsia" w:ascii="楷体" w:hAnsi="楷体" w:eastAsia="楷体" w:cs="楷体"/>
                <w:b w:val="0"/>
                <w:bCs w:val="0"/>
                <w:color w:val="auto"/>
                <w:sz w:val="21"/>
                <w:szCs w:val="21"/>
                <w:lang w:val="en-US" w:eastAsia="zh-CN"/>
              </w:rPr>
              <w:t>20</w:t>
            </w:r>
            <w:r>
              <w:rPr>
                <w:rFonts w:hint="eastAsia" w:ascii="楷体" w:hAnsi="楷体" w:eastAsia="楷体" w:cs="楷体"/>
                <w:b w:val="0"/>
                <w:bCs w:val="0"/>
                <w:color w:val="auto"/>
                <w:sz w:val="21"/>
                <w:szCs w:val="21"/>
              </w:rPr>
              <w:t>日进行管理评审，由总经理主持会议，有管理评审计划、管理评审输入资料—各部门工作总结、管理评审报告等，内容基本可信，有效。</w:t>
            </w:r>
          </w:p>
        </w:tc>
        <w:tc>
          <w:tcPr>
            <w:tcW w:w="709" w:type="dxa"/>
          </w:tcPr>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622"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申请资料信息的核实确认</w:t>
            </w: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确定第二阶段</w:t>
            </w:r>
          </w:p>
          <w:p>
            <w:pPr>
              <w:rPr>
                <w:rFonts w:hint="eastAsia" w:ascii="楷体" w:hAnsi="楷体" w:eastAsia="楷体" w:cs="楷体"/>
                <w:b w:val="0"/>
                <w:bCs w:val="0"/>
                <w:color w:val="auto"/>
                <w:sz w:val="21"/>
                <w:szCs w:val="21"/>
              </w:rPr>
            </w:pPr>
          </w:p>
        </w:tc>
        <w:tc>
          <w:tcPr>
            <w:tcW w:w="869" w:type="dxa"/>
          </w:tcPr>
          <w:p>
            <w:pPr>
              <w:rPr>
                <w:rFonts w:hint="eastAsia" w:ascii="楷体" w:hAnsi="楷体" w:eastAsia="楷体" w:cs="楷体"/>
                <w:b w:val="0"/>
                <w:bCs w:val="0"/>
                <w:color w:val="auto"/>
                <w:sz w:val="21"/>
                <w:szCs w:val="21"/>
              </w:rPr>
            </w:pPr>
          </w:p>
        </w:tc>
        <w:tc>
          <w:tcPr>
            <w:tcW w:w="11490"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提供营业执照扫描件，网上查询，有效。</w:t>
            </w: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第二阶段审核所需资源的配置较充分。</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商定第二阶段审核时间：202</w:t>
            </w:r>
            <w:r>
              <w:rPr>
                <w:rFonts w:hint="eastAsia" w:ascii="楷体" w:hAnsi="楷体" w:eastAsia="楷体" w:cs="楷体"/>
                <w:b w:val="0"/>
                <w:bCs w:val="0"/>
                <w:color w:val="auto"/>
                <w:sz w:val="21"/>
                <w:szCs w:val="21"/>
                <w:lang w:val="en-US" w:eastAsia="zh-CN"/>
              </w:rPr>
              <w:t>1</w:t>
            </w:r>
            <w:r>
              <w:rPr>
                <w:rFonts w:hint="eastAsia" w:ascii="楷体" w:hAnsi="楷体" w:eastAsia="楷体" w:cs="楷体"/>
                <w:b w:val="0"/>
                <w:bCs w:val="0"/>
                <w:color w:val="auto"/>
                <w:sz w:val="21"/>
                <w:szCs w:val="21"/>
              </w:rPr>
              <w:t>年</w:t>
            </w:r>
            <w:r>
              <w:rPr>
                <w:rFonts w:hint="eastAsia" w:ascii="楷体" w:hAnsi="楷体" w:eastAsia="楷体" w:cs="楷体"/>
                <w:b w:val="0"/>
                <w:bCs w:val="0"/>
                <w:color w:val="auto"/>
                <w:sz w:val="21"/>
                <w:szCs w:val="21"/>
                <w:lang w:val="en-US" w:eastAsia="zh-CN"/>
              </w:rPr>
              <w:t>7</w:t>
            </w:r>
            <w:r>
              <w:rPr>
                <w:rFonts w:hint="eastAsia" w:ascii="楷体" w:hAnsi="楷体" w:eastAsia="楷体" w:cs="楷体"/>
                <w:b w:val="0"/>
                <w:bCs w:val="0"/>
                <w:color w:val="auto"/>
                <w:sz w:val="21"/>
                <w:szCs w:val="21"/>
              </w:rPr>
              <w:t>月</w:t>
            </w:r>
            <w:r>
              <w:rPr>
                <w:rFonts w:hint="eastAsia" w:ascii="楷体" w:hAnsi="楷体" w:eastAsia="楷体" w:cs="楷体"/>
                <w:b w:val="0"/>
                <w:bCs w:val="0"/>
                <w:color w:val="auto"/>
                <w:sz w:val="21"/>
                <w:szCs w:val="21"/>
                <w:lang w:val="en-US" w:eastAsia="zh-CN"/>
              </w:rPr>
              <w:t>23-24</w:t>
            </w:r>
            <w:r>
              <w:rPr>
                <w:rFonts w:hint="eastAsia" w:ascii="楷体" w:hAnsi="楷体" w:eastAsia="楷体" w:cs="楷体"/>
                <w:b w:val="0"/>
                <w:bCs w:val="0"/>
                <w:color w:val="auto"/>
                <w:sz w:val="21"/>
                <w:szCs w:val="21"/>
              </w:rPr>
              <w:t>日</w:t>
            </w:r>
          </w:p>
        </w:tc>
        <w:tc>
          <w:tcPr>
            <w:tcW w:w="709" w:type="dxa"/>
          </w:tcPr>
          <w:p>
            <w:pPr>
              <w:rPr>
                <w:rFonts w:hint="eastAsia" w:ascii="楷体" w:hAnsi="楷体" w:eastAsia="楷体" w:cs="楷体"/>
                <w:b w:val="0"/>
                <w:bCs w:val="0"/>
                <w:color w:val="auto"/>
                <w:sz w:val="21"/>
                <w:szCs w:val="21"/>
              </w:rPr>
            </w:pPr>
          </w:p>
        </w:tc>
      </w:tr>
    </w:tbl>
    <w:p>
      <w:pPr>
        <w:spacing w:line="480" w:lineRule="exact"/>
        <w:jc w:val="both"/>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ind w:firstLine="4680" w:firstLineChars="13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过程与活动、</w:t>
            </w:r>
          </w:p>
          <w:p>
            <w:pPr>
              <w:bidi w:val="0"/>
              <w:rPr>
                <w:rFonts w:hint="eastAsia" w:ascii="楷体" w:hAnsi="楷体" w:eastAsia="楷体" w:cs="楷体"/>
                <w:sz w:val="21"/>
                <w:szCs w:val="21"/>
              </w:rPr>
            </w:pPr>
            <w:r>
              <w:rPr>
                <w:rFonts w:hint="eastAsia" w:ascii="楷体" w:hAnsi="楷体" w:eastAsia="楷体" w:cs="楷体"/>
                <w:sz w:val="21"/>
                <w:szCs w:val="21"/>
              </w:rPr>
              <w:t>抽样计划</w:t>
            </w:r>
          </w:p>
        </w:tc>
        <w:tc>
          <w:tcPr>
            <w:tcW w:w="869"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涉及</w:t>
            </w:r>
          </w:p>
          <w:p>
            <w:pPr>
              <w:bidi w:val="0"/>
              <w:rPr>
                <w:rFonts w:hint="eastAsia" w:ascii="楷体" w:hAnsi="楷体" w:eastAsia="楷体" w:cs="楷体"/>
                <w:sz w:val="21"/>
                <w:szCs w:val="21"/>
              </w:rPr>
            </w:pPr>
            <w:r>
              <w:rPr>
                <w:rFonts w:hint="eastAsia" w:ascii="楷体" w:hAnsi="楷体" w:eastAsia="楷体" w:cs="楷体"/>
                <w:sz w:val="21"/>
                <w:szCs w:val="21"/>
              </w:rPr>
              <w:t>条款</w:t>
            </w:r>
          </w:p>
        </w:tc>
        <w:tc>
          <w:tcPr>
            <w:tcW w:w="11490"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eastAsia="zh-CN"/>
              </w:rPr>
              <w:t>办公室</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主管领导：</w:t>
            </w:r>
            <w:r>
              <w:rPr>
                <w:rFonts w:hint="eastAsia" w:ascii="楷体" w:hAnsi="楷体" w:eastAsia="楷体" w:cs="楷体"/>
                <w:sz w:val="21"/>
                <w:szCs w:val="21"/>
                <w:lang w:val="en-US" w:eastAsia="zh-CN"/>
              </w:rPr>
              <w:t>覃艳</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欧阳方明</w:t>
            </w:r>
          </w:p>
        </w:tc>
        <w:tc>
          <w:tcPr>
            <w:tcW w:w="709"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bidi w:val="0"/>
              <w:rPr>
                <w:rFonts w:hint="eastAsia" w:ascii="楷体" w:hAnsi="楷体" w:eastAsia="楷体" w:cs="楷体"/>
                <w:sz w:val="21"/>
                <w:szCs w:val="21"/>
              </w:rPr>
            </w:pPr>
          </w:p>
        </w:tc>
        <w:tc>
          <w:tcPr>
            <w:tcW w:w="869" w:type="dxa"/>
            <w:vMerge w:val="continue"/>
            <w:vAlign w:val="center"/>
          </w:tcPr>
          <w:p>
            <w:pPr>
              <w:bidi w:val="0"/>
              <w:rPr>
                <w:rFonts w:hint="eastAsia" w:ascii="楷体" w:hAnsi="楷体" w:eastAsia="楷体" w:cs="楷体"/>
                <w:sz w:val="21"/>
                <w:szCs w:val="21"/>
              </w:rPr>
            </w:pPr>
          </w:p>
        </w:tc>
        <w:tc>
          <w:tcPr>
            <w:tcW w:w="11490"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1.7.20</w:t>
            </w:r>
          </w:p>
        </w:tc>
        <w:tc>
          <w:tcPr>
            <w:tcW w:w="709"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bidi w:val="0"/>
              <w:rPr>
                <w:rFonts w:hint="eastAsia" w:ascii="楷体" w:hAnsi="楷体" w:eastAsia="楷体" w:cs="楷体"/>
                <w:sz w:val="21"/>
                <w:szCs w:val="21"/>
              </w:rPr>
            </w:pPr>
          </w:p>
        </w:tc>
        <w:tc>
          <w:tcPr>
            <w:tcW w:w="869" w:type="dxa"/>
            <w:vMerge w:val="continue"/>
            <w:vAlign w:val="center"/>
          </w:tcPr>
          <w:p>
            <w:pPr>
              <w:bidi w:val="0"/>
              <w:rPr>
                <w:rFonts w:hint="eastAsia" w:ascii="楷体" w:hAnsi="楷体" w:eastAsia="楷体" w:cs="楷体"/>
                <w:sz w:val="21"/>
                <w:szCs w:val="21"/>
              </w:rPr>
            </w:pPr>
          </w:p>
        </w:tc>
        <w:tc>
          <w:tcPr>
            <w:tcW w:w="1149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审核条款：7.1.2/7.1.6/7.5</w:t>
            </w:r>
          </w:p>
        </w:tc>
        <w:tc>
          <w:tcPr>
            <w:tcW w:w="709"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bidi w:val="0"/>
              <w:rPr>
                <w:rFonts w:hint="eastAsia" w:ascii="楷体" w:hAnsi="楷体" w:eastAsia="楷体" w:cs="楷体"/>
                <w:sz w:val="21"/>
                <w:szCs w:val="21"/>
              </w:rPr>
            </w:pPr>
            <w:r>
              <w:rPr>
                <w:rFonts w:hint="eastAsia" w:ascii="楷体" w:hAnsi="楷体" w:eastAsia="楷体" w:cs="楷体"/>
                <w:sz w:val="21"/>
                <w:szCs w:val="21"/>
              </w:rPr>
              <w:t>人员、组织的知识、体系文件的建立</w:t>
            </w:r>
          </w:p>
        </w:tc>
        <w:tc>
          <w:tcPr>
            <w:tcW w:w="869" w:type="dxa"/>
          </w:tcPr>
          <w:p>
            <w:pPr>
              <w:bidi w:val="0"/>
              <w:rPr>
                <w:rFonts w:hint="eastAsia" w:ascii="楷体" w:hAnsi="楷体" w:eastAsia="楷体" w:cs="楷体"/>
                <w:sz w:val="21"/>
                <w:szCs w:val="21"/>
              </w:rPr>
            </w:pPr>
            <w:r>
              <w:rPr>
                <w:rFonts w:hint="eastAsia" w:ascii="楷体" w:hAnsi="楷体" w:eastAsia="楷体" w:cs="楷体"/>
                <w:sz w:val="21"/>
                <w:szCs w:val="21"/>
              </w:rPr>
              <w:t>7.1.2/7.1.6/7.5</w:t>
            </w:r>
          </w:p>
        </w:tc>
        <w:tc>
          <w:tcPr>
            <w:tcW w:w="11490" w:type="dxa"/>
          </w:tcPr>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目前企业拥有职工2</w:t>
            </w:r>
            <w:r>
              <w:rPr>
                <w:rFonts w:hint="eastAsia" w:ascii="楷体" w:hAnsi="楷体" w:eastAsia="楷体" w:cs="楷体"/>
                <w:sz w:val="21"/>
                <w:szCs w:val="21"/>
                <w:lang w:val="en-US" w:eastAsia="zh-CN"/>
              </w:rPr>
              <w:t>2</w:t>
            </w:r>
            <w:r>
              <w:rPr>
                <w:rFonts w:hint="eastAsia" w:ascii="楷体" w:hAnsi="楷体" w:eastAsia="楷体" w:cs="楷体"/>
                <w:sz w:val="21"/>
                <w:szCs w:val="21"/>
              </w:rPr>
              <w:t>人，包括管理人员</w:t>
            </w:r>
            <w:r>
              <w:rPr>
                <w:rFonts w:hint="eastAsia" w:ascii="楷体" w:hAnsi="楷体" w:eastAsia="楷体" w:cs="楷体"/>
                <w:sz w:val="21"/>
                <w:szCs w:val="21"/>
                <w:lang w:val="en-US" w:eastAsia="zh-CN"/>
              </w:rPr>
              <w:t>4</w:t>
            </w:r>
            <w:r>
              <w:rPr>
                <w:rFonts w:hint="eastAsia" w:ascii="楷体" w:hAnsi="楷体" w:eastAsia="楷体" w:cs="楷体"/>
                <w:sz w:val="21"/>
                <w:szCs w:val="21"/>
              </w:rPr>
              <w:t>人、生产人员、业务人员等。</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策划了公司管理体系文件，包括以下层次：</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管理手册 </w:t>
            </w:r>
            <w:r>
              <w:rPr>
                <w:rFonts w:hint="eastAsia" w:ascii="楷体" w:hAnsi="楷体" w:eastAsia="楷体" w:cs="楷体"/>
                <w:sz w:val="21"/>
                <w:szCs w:val="21"/>
                <w:lang w:eastAsia="zh-CN"/>
              </w:rPr>
              <w:t>ORS</w:t>
            </w:r>
            <w:r>
              <w:rPr>
                <w:rFonts w:hint="eastAsia" w:ascii="楷体" w:hAnsi="楷体" w:eastAsia="楷体" w:cs="楷体"/>
                <w:sz w:val="21"/>
                <w:szCs w:val="21"/>
              </w:rPr>
              <w:t>-QM-</w:t>
            </w:r>
            <w:r>
              <w:rPr>
                <w:rFonts w:hint="eastAsia" w:ascii="楷体" w:hAnsi="楷体" w:eastAsia="楷体" w:cs="楷体"/>
                <w:sz w:val="21"/>
                <w:szCs w:val="21"/>
                <w:lang w:eastAsia="zh-CN"/>
              </w:rPr>
              <w:t>2021</w:t>
            </w:r>
            <w:r>
              <w:rPr>
                <w:rFonts w:hint="eastAsia" w:ascii="楷体" w:hAnsi="楷体" w:eastAsia="楷体" w:cs="楷体"/>
                <w:sz w:val="21"/>
                <w:szCs w:val="21"/>
              </w:rPr>
              <w:t xml:space="preserve"> 版本号：</w:t>
            </w:r>
            <w:r>
              <w:rPr>
                <w:rFonts w:hint="eastAsia" w:ascii="楷体" w:hAnsi="楷体" w:eastAsia="楷体" w:cs="楷体"/>
                <w:sz w:val="21"/>
                <w:szCs w:val="21"/>
                <w:lang w:val="en-US" w:eastAsia="zh-CN"/>
              </w:rPr>
              <w:t>A/0</w:t>
            </w:r>
            <w:r>
              <w:rPr>
                <w:rFonts w:hint="eastAsia" w:ascii="楷体" w:hAnsi="楷体" w:eastAsia="楷体" w:cs="楷体"/>
                <w:sz w:val="21"/>
                <w:szCs w:val="21"/>
              </w:rPr>
              <w:t xml:space="preserve"> 实施日期：</w:t>
            </w:r>
            <w:r>
              <w:rPr>
                <w:rFonts w:hint="eastAsia" w:ascii="楷体" w:hAnsi="楷体" w:eastAsia="楷体" w:cs="楷体"/>
                <w:sz w:val="21"/>
                <w:szCs w:val="21"/>
                <w:lang w:val="en-US" w:eastAsia="zh-CN"/>
              </w:rPr>
              <w:t>2021年1月1日（含质量目标、方针）</w:t>
            </w:r>
            <w:r>
              <w:rPr>
                <w:rFonts w:hint="eastAsia" w:ascii="楷体" w:hAnsi="楷体" w:eastAsia="楷体" w:cs="楷体"/>
                <w:sz w:val="21"/>
                <w:szCs w:val="21"/>
              </w:rPr>
              <w:t xml:space="preserve">                   </w:t>
            </w:r>
          </w:p>
          <w:p>
            <w:pPr>
              <w:bidi w:val="0"/>
              <w:rPr>
                <w:rFonts w:hint="eastAsia" w:ascii="楷体" w:hAnsi="楷体" w:eastAsia="楷体" w:cs="楷体"/>
                <w:sz w:val="21"/>
                <w:szCs w:val="21"/>
                <w:lang w:eastAsia="zh-CN"/>
              </w:rPr>
            </w:pPr>
            <w:r>
              <w:rPr>
                <w:rFonts w:hint="eastAsia" w:ascii="楷体" w:hAnsi="楷体" w:eastAsia="楷体" w:cs="楷体"/>
                <w:sz w:val="21"/>
                <w:szCs w:val="21"/>
                <w:lang w:val="en-US" w:eastAsia="zh-CN"/>
              </w:rPr>
              <w:t>2、</w:t>
            </w:r>
            <w:r>
              <w:rPr>
                <w:rFonts w:hint="eastAsia" w:ascii="楷体" w:hAnsi="楷体" w:eastAsia="楷体" w:cs="楷体"/>
                <w:sz w:val="21"/>
                <w:szCs w:val="21"/>
              </w:rPr>
              <w:t>程序文件</w:t>
            </w:r>
            <w:r>
              <w:rPr>
                <w:rFonts w:hint="eastAsia" w:ascii="楷体" w:hAnsi="楷体" w:eastAsia="楷体" w:cs="楷体"/>
                <w:sz w:val="21"/>
                <w:szCs w:val="21"/>
                <w:lang w:eastAsia="zh-CN"/>
              </w:rPr>
              <w:t>ORS</w:t>
            </w:r>
            <w:r>
              <w:rPr>
                <w:rFonts w:hint="eastAsia" w:ascii="楷体" w:hAnsi="楷体" w:eastAsia="楷体" w:cs="楷体"/>
                <w:sz w:val="21"/>
                <w:szCs w:val="21"/>
              </w:rPr>
              <w:t>-CX-</w:t>
            </w:r>
            <w:r>
              <w:rPr>
                <w:rFonts w:hint="eastAsia" w:ascii="楷体" w:hAnsi="楷体" w:eastAsia="楷体" w:cs="楷体"/>
                <w:sz w:val="21"/>
                <w:szCs w:val="21"/>
                <w:lang w:eastAsia="zh-CN"/>
              </w:rPr>
              <w:t>2021</w:t>
            </w:r>
            <w:r>
              <w:rPr>
                <w:rFonts w:hint="eastAsia" w:ascii="楷体" w:hAnsi="楷体" w:eastAsia="楷体" w:cs="楷体"/>
                <w:sz w:val="21"/>
                <w:szCs w:val="21"/>
              </w:rPr>
              <w:t>版本号：</w:t>
            </w:r>
            <w:r>
              <w:rPr>
                <w:rFonts w:hint="eastAsia" w:ascii="楷体" w:hAnsi="楷体" w:eastAsia="楷体" w:cs="楷体"/>
                <w:sz w:val="21"/>
                <w:szCs w:val="21"/>
                <w:lang w:val="en-US" w:eastAsia="zh-CN"/>
              </w:rPr>
              <w:t>A/0</w:t>
            </w:r>
            <w:r>
              <w:rPr>
                <w:rFonts w:hint="eastAsia" w:ascii="楷体" w:hAnsi="楷体" w:eastAsia="楷体" w:cs="楷体"/>
                <w:sz w:val="21"/>
                <w:szCs w:val="21"/>
              </w:rPr>
              <w:t xml:space="preserve"> 实施日期：</w:t>
            </w:r>
            <w:r>
              <w:rPr>
                <w:rFonts w:hint="eastAsia" w:ascii="楷体" w:hAnsi="楷体" w:eastAsia="楷体" w:cs="楷体"/>
                <w:sz w:val="21"/>
                <w:szCs w:val="21"/>
                <w:lang w:val="en-US" w:eastAsia="zh-CN"/>
              </w:rPr>
              <w:t>2021年1月1日，计18个文件，包含体系所需要的文件</w:t>
            </w:r>
          </w:p>
          <w:p>
            <w:pPr>
              <w:bidi w:val="0"/>
              <w:rPr>
                <w:rFonts w:hint="eastAsia" w:ascii="楷体" w:hAnsi="楷体" w:eastAsia="楷体" w:cs="楷体"/>
                <w:sz w:val="21"/>
                <w:szCs w:val="21"/>
              </w:rPr>
            </w:pPr>
            <w:r>
              <w:rPr>
                <w:rFonts w:hint="eastAsia" w:ascii="楷体" w:hAnsi="楷体" w:eastAsia="楷体" w:cs="楷体"/>
                <w:sz w:val="21"/>
                <w:szCs w:val="21"/>
              </w:rPr>
              <w:t>3.管理、作业文件汇编，包括：岗位人员任职要求、质量目标统计分析考核办法、公司设施管理规定等。</w:t>
            </w:r>
          </w:p>
          <w:p>
            <w:pPr>
              <w:bidi w:val="0"/>
              <w:rPr>
                <w:rFonts w:hint="eastAsia" w:ascii="楷体" w:hAnsi="楷体" w:eastAsia="楷体" w:cs="楷体"/>
                <w:sz w:val="21"/>
                <w:szCs w:val="21"/>
              </w:rPr>
            </w:pPr>
            <w:r>
              <w:rPr>
                <w:rFonts w:hint="eastAsia" w:ascii="楷体" w:hAnsi="楷体" w:eastAsia="楷体" w:cs="楷体"/>
                <w:sz w:val="21"/>
                <w:szCs w:val="21"/>
              </w:rPr>
              <w:t>4.体系运行所需要的记录</w:t>
            </w:r>
          </w:p>
          <w:p>
            <w:pPr>
              <w:bidi w:val="0"/>
              <w:rPr>
                <w:rFonts w:hint="eastAsia" w:ascii="楷体" w:hAnsi="楷体" w:eastAsia="楷体" w:cs="楷体"/>
                <w:sz w:val="21"/>
                <w:szCs w:val="21"/>
              </w:rPr>
            </w:pPr>
            <w:r>
              <w:rPr>
                <w:rFonts w:hint="eastAsia" w:ascii="楷体" w:hAnsi="楷体" w:eastAsia="楷体" w:cs="楷体"/>
                <w:sz w:val="21"/>
                <w:szCs w:val="21"/>
              </w:rPr>
              <w:t>成文信息管理目前基本满足要求。</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编制了文件控制程序，用于对管理体系文件的管理</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对外来文件进行了识别收集，现场提供有《外来文件清单》包括产品质量法、合同法、标准化法、公司法、</w:t>
            </w:r>
            <w:r>
              <w:rPr>
                <w:rFonts w:hint="eastAsia" w:ascii="楷体" w:hAnsi="楷体" w:eastAsia="楷体" w:cs="楷体"/>
                <w:sz w:val="21"/>
                <w:szCs w:val="21"/>
                <w:lang w:val="en-US" w:eastAsia="zh-CN"/>
              </w:rPr>
              <w:t>相关标准规范：</w:t>
            </w:r>
          </w:p>
          <w:p>
            <w:pPr>
              <w:bidi w:val="0"/>
              <w:rPr>
                <w:rFonts w:hint="eastAsia" w:ascii="楷体" w:hAnsi="楷体" w:eastAsia="楷体" w:cs="楷体"/>
                <w:sz w:val="21"/>
                <w:szCs w:val="21"/>
              </w:rPr>
            </w:pPr>
            <w:r>
              <w:rPr>
                <w:rFonts w:hint="eastAsia" w:ascii="楷体" w:hAnsi="楷体" w:eastAsia="楷体" w:cs="楷体"/>
                <w:sz w:val="21"/>
                <w:szCs w:val="21"/>
              </w:rPr>
              <w:t>质量管理体系 要求</w:t>
            </w:r>
            <w:r>
              <w:rPr>
                <w:rFonts w:hint="eastAsia" w:ascii="楷体" w:hAnsi="楷体" w:eastAsia="楷体" w:cs="楷体"/>
                <w:sz w:val="21"/>
                <w:szCs w:val="21"/>
              </w:rPr>
              <w:tab/>
            </w:r>
            <w:r>
              <w:rPr>
                <w:rFonts w:hint="eastAsia" w:ascii="楷体" w:hAnsi="楷体" w:eastAsia="楷体" w:cs="楷体"/>
                <w:sz w:val="21"/>
                <w:szCs w:val="21"/>
              </w:rPr>
              <w:t>GB/T19001-2016</w:t>
            </w:r>
          </w:p>
          <w:p>
            <w:pPr>
              <w:bidi w:val="0"/>
              <w:rPr>
                <w:rFonts w:hint="eastAsia" w:ascii="楷体" w:hAnsi="楷体" w:eastAsia="楷体" w:cs="楷体"/>
                <w:sz w:val="21"/>
                <w:szCs w:val="21"/>
              </w:rPr>
            </w:pPr>
            <w:r>
              <w:rPr>
                <w:rFonts w:hint="eastAsia" w:ascii="楷体" w:hAnsi="楷体" w:eastAsia="楷体" w:cs="楷体"/>
                <w:sz w:val="21"/>
                <w:szCs w:val="21"/>
              </w:rPr>
              <w:t>质量管理体系 基础和术语</w:t>
            </w:r>
            <w:r>
              <w:rPr>
                <w:rFonts w:hint="eastAsia" w:ascii="楷体" w:hAnsi="楷体" w:eastAsia="楷体" w:cs="楷体"/>
                <w:sz w:val="21"/>
                <w:szCs w:val="21"/>
              </w:rPr>
              <w:tab/>
            </w:r>
            <w:r>
              <w:rPr>
                <w:rFonts w:hint="eastAsia" w:ascii="楷体" w:hAnsi="楷体" w:eastAsia="楷体" w:cs="楷体"/>
                <w:sz w:val="21"/>
                <w:szCs w:val="21"/>
              </w:rPr>
              <w:t>GB/T19000-2016</w:t>
            </w:r>
          </w:p>
          <w:p>
            <w:pPr>
              <w:bidi w:val="0"/>
              <w:rPr>
                <w:rFonts w:hint="eastAsia" w:ascii="楷体" w:hAnsi="楷体" w:eastAsia="楷体" w:cs="楷体"/>
                <w:sz w:val="21"/>
                <w:szCs w:val="21"/>
              </w:rPr>
            </w:pPr>
            <w:r>
              <w:rPr>
                <w:rFonts w:hint="eastAsia" w:ascii="楷体" w:hAnsi="楷体" w:eastAsia="楷体" w:cs="楷体"/>
                <w:sz w:val="21"/>
                <w:szCs w:val="21"/>
              </w:rPr>
              <w:t>中华人民共和国产品质量法</w:t>
            </w:r>
            <w:r>
              <w:rPr>
                <w:rFonts w:hint="eastAsia" w:ascii="楷体" w:hAnsi="楷体" w:eastAsia="楷体" w:cs="楷体"/>
                <w:sz w:val="21"/>
                <w:szCs w:val="21"/>
              </w:rPr>
              <w:tab/>
            </w:r>
            <w:r>
              <w:rPr>
                <w:rFonts w:hint="eastAsia" w:ascii="楷体" w:hAnsi="楷体" w:eastAsia="楷体" w:cs="楷体"/>
                <w:sz w:val="21"/>
                <w:szCs w:val="21"/>
              </w:rPr>
              <w:t>2018年</w:t>
            </w:r>
          </w:p>
          <w:p>
            <w:pPr>
              <w:bidi w:val="0"/>
              <w:rPr>
                <w:rFonts w:hint="eastAsia" w:ascii="楷体" w:hAnsi="楷体" w:eastAsia="楷体" w:cs="楷体"/>
                <w:sz w:val="21"/>
                <w:szCs w:val="21"/>
              </w:rPr>
            </w:pPr>
            <w:r>
              <w:rPr>
                <w:rFonts w:hint="eastAsia" w:ascii="楷体" w:hAnsi="楷体" w:eastAsia="楷体" w:cs="楷体"/>
                <w:sz w:val="21"/>
                <w:szCs w:val="21"/>
              </w:rPr>
              <w:t>中华人民共和国标准化法</w:t>
            </w:r>
            <w:r>
              <w:rPr>
                <w:rFonts w:hint="eastAsia" w:ascii="楷体" w:hAnsi="楷体" w:eastAsia="楷体" w:cs="楷体"/>
                <w:sz w:val="21"/>
                <w:szCs w:val="21"/>
              </w:rPr>
              <w:tab/>
            </w:r>
            <w:r>
              <w:rPr>
                <w:rFonts w:hint="eastAsia" w:ascii="楷体" w:hAnsi="楷体" w:eastAsia="楷体" w:cs="楷体"/>
                <w:sz w:val="21"/>
                <w:szCs w:val="21"/>
              </w:rPr>
              <w:t>2018年</w:t>
            </w:r>
          </w:p>
          <w:p>
            <w:pPr>
              <w:bidi w:val="0"/>
              <w:rPr>
                <w:rFonts w:hint="eastAsia" w:ascii="楷体" w:hAnsi="楷体" w:eastAsia="楷体" w:cs="楷体"/>
                <w:sz w:val="21"/>
                <w:szCs w:val="21"/>
              </w:rPr>
            </w:pPr>
            <w:r>
              <w:rPr>
                <w:rFonts w:hint="eastAsia" w:ascii="楷体" w:hAnsi="楷体" w:eastAsia="楷体" w:cs="楷体"/>
                <w:sz w:val="21"/>
                <w:szCs w:val="21"/>
              </w:rPr>
              <w:t>中华人民共和国安全生产法</w:t>
            </w:r>
            <w:r>
              <w:rPr>
                <w:rFonts w:hint="eastAsia" w:ascii="楷体" w:hAnsi="楷体" w:eastAsia="楷体" w:cs="楷体"/>
                <w:sz w:val="21"/>
                <w:szCs w:val="21"/>
              </w:rPr>
              <w:tab/>
            </w:r>
            <w:r>
              <w:rPr>
                <w:rFonts w:hint="eastAsia" w:ascii="楷体" w:hAnsi="楷体" w:eastAsia="楷体" w:cs="楷体"/>
                <w:sz w:val="21"/>
                <w:szCs w:val="21"/>
              </w:rPr>
              <w:t>2014年</w:t>
            </w:r>
          </w:p>
          <w:p>
            <w:pPr>
              <w:bidi w:val="0"/>
              <w:rPr>
                <w:rFonts w:hint="eastAsia" w:ascii="楷体" w:hAnsi="楷体" w:eastAsia="楷体" w:cs="楷体"/>
                <w:sz w:val="21"/>
                <w:szCs w:val="21"/>
              </w:rPr>
            </w:pPr>
            <w:r>
              <w:rPr>
                <w:rFonts w:hint="eastAsia" w:ascii="楷体" w:hAnsi="楷体" w:eastAsia="楷体" w:cs="楷体"/>
                <w:sz w:val="21"/>
                <w:szCs w:val="21"/>
              </w:rPr>
              <w:t>民法典</w:t>
            </w:r>
            <w:r>
              <w:rPr>
                <w:rFonts w:hint="eastAsia" w:ascii="楷体" w:hAnsi="楷体" w:eastAsia="楷体" w:cs="楷体"/>
                <w:sz w:val="21"/>
                <w:szCs w:val="21"/>
              </w:rPr>
              <w:tab/>
            </w:r>
            <w:r>
              <w:rPr>
                <w:rFonts w:hint="eastAsia" w:ascii="楷体" w:hAnsi="楷体" w:eastAsia="楷体" w:cs="楷体"/>
                <w:sz w:val="21"/>
                <w:szCs w:val="21"/>
              </w:rPr>
              <w:t>2021年</w:t>
            </w:r>
          </w:p>
          <w:p>
            <w:pPr>
              <w:bidi w:val="0"/>
              <w:rPr>
                <w:rFonts w:hint="eastAsia" w:ascii="楷体" w:hAnsi="楷体" w:eastAsia="楷体" w:cs="楷体"/>
                <w:sz w:val="21"/>
                <w:szCs w:val="21"/>
              </w:rPr>
            </w:pPr>
            <w:r>
              <w:rPr>
                <w:rFonts w:hint="eastAsia" w:ascii="楷体" w:hAnsi="楷体" w:eastAsia="楷体" w:cs="楷体"/>
                <w:sz w:val="21"/>
                <w:szCs w:val="21"/>
              </w:rPr>
              <w:t>GB/T 22309-2008《道路车辆.制动衬片.盘式制动块总成和鼓式制动蹄总成剪切强度试验方法》</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QC/T 226-2014 《摩托车和轻便摩托车制动蹄组件和制动衬组件》</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经常上网查询，以更新最新版本</w:t>
            </w:r>
          </w:p>
        </w:tc>
        <w:tc>
          <w:tcPr>
            <w:tcW w:w="709" w:type="dxa"/>
          </w:tcPr>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tc>
      </w:tr>
    </w:tbl>
    <w:p>
      <w:pPr>
        <w:spacing w:line="480" w:lineRule="exact"/>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22" w:type="dxa"/>
            <w:vMerge w:val="restart"/>
            <w:vAlign w:val="center"/>
          </w:tcPr>
          <w:p>
            <w:pPr>
              <w:spacing w:before="120"/>
              <w:jc w:val="center"/>
              <w:rPr>
                <w:rFonts w:hint="eastAsia" w:ascii="楷体" w:hAnsi="楷体" w:eastAsia="楷体" w:cs="楷体"/>
                <w:color w:val="auto"/>
                <w:sz w:val="21"/>
                <w:szCs w:val="21"/>
              </w:rPr>
            </w:pPr>
            <w:r>
              <w:rPr>
                <w:rFonts w:hint="eastAsia" w:ascii="楷体" w:hAnsi="楷体" w:eastAsia="楷体" w:cs="楷体"/>
                <w:color w:val="auto"/>
                <w:sz w:val="21"/>
                <w:szCs w:val="21"/>
              </w:rPr>
              <w:t>过程与活动、</w:t>
            </w:r>
          </w:p>
          <w:p>
            <w:pPr>
              <w:jc w:val="center"/>
              <w:rPr>
                <w:rFonts w:hint="eastAsia" w:ascii="楷体" w:hAnsi="楷体" w:eastAsia="楷体" w:cs="楷体"/>
                <w:color w:val="auto"/>
                <w:sz w:val="21"/>
                <w:szCs w:val="21"/>
              </w:rPr>
            </w:pPr>
            <w:r>
              <w:rPr>
                <w:rFonts w:hint="eastAsia" w:ascii="楷体" w:hAnsi="楷体" w:eastAsia="楷体" w:cs="楷体"/>
                <w:color w:val="auto"/>
                <w:sz w:val="21"/>
                <w:szCs w:val="21"/>
              </w:rPr>
              <w:t>抽样计划</w:t>
            </w:r>
          </w:p>
        </w:tc>
        <w:tc>
          <w:tcPr>
            <w:tcW w:w="869" w:type="dxa"/>
            <w:vMerge w:val="restart"/>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涉及</w:t>
            </w:r>
          </w:p>
          <w:p>
            <w:pPr>
              <w:rPr>
                <w:rFonts w:hint="eastAsia" w:ascii="楷体" w:hAnsi="楷体" w:eastAsia="楷体" w:cs="楷体"/>
                <w:color w:val="auto"/>
                <w:sz w:val="21"/>
                <w:szCs w:val="21"/>
              </w:rPr>
            </w:pPr>
            <w:r>
              <w:rPr>
                <w:rFonts w:hint="eastAsia" w:ascii="楷体" w:hAnsi="楷体" w:eastAsia="楷体" w:cs="楷体"/>
                <w:color w:val="auto"/>
                <w:sz w:val="21"/>
                <w:szCs w:val="21"/>
              </w:rPr>
              <w:t>条款</w:t>
            </w:r>
          </w:p>
        </w:tc>
        <w:tc>
          <w:tcPr>
            <w:tcW w:w="11490" w:type="dxa"/>
            <w:vAlign w:val="center"/>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受审核部门：生产技术部       主管领导：</w:t>
            </w:r>
            <w:r>
              <w:rPr>
                <w:rFonts w:hint="eastAsia" w:ascii="楷体" w:hAnsi="楷体" w:eastAsia="楷体" w:cs="楷体"/>
                <w:color w:val="auto"/>
                <w:sz w:val="21"/>
                <w:szCs w:val="21"/>
                <w:lang w:val="en-US" w:eastAsia="zh-CN"/>
              </w:rPr>
              <w:t>李占良</w:t>
            </w:r>
            <w:r>
              <w:rPr>
                <w:rFonts w:hint="eastAsia" w:ascii="楷体" w:hAnsi="楷体" w:eastAsia="楷体" w:cs="楷体"/>
                <w:color w:val="auto"/>
                <w:sz w:val="21"/>
                <w:szCs w:val="21"/>
              </w:rPr>
              <w:t xml:space="preserve">        陪同人员：</w:t>
            </w:r>
            <w:r>
              <w:rPr>
                <w:rFonts w:hint="eastAsia" w:ascii="楷体" w:hAnsi="楷体" w:eastAsia="楷体" w:cs="楷体"/>
                <w:color w:val="auto"/>
                <w:sz w:val="21"/>
                <w:szCs w:val="21"/>
                <w:lang w:val="en-US" w:eastAsia="zh-CN"/>
              </w:rPr>
              <w:t>欧阳方明</w:t>
            </w:r>
          </w:p>
        </w:tc>
        <w:tc>
          <w:tcPr>
            <w:tcW w:w="709" w:type="dxa"/>
            <w:vMerge w:val="restart"/>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color w:val="auto"/>
                <w:sz w:val="21"/>
                <w:szCs w:val="21"/>
              </w:rPr>
            </w:pPr>
          </w:p>
        </w:tc>
        <w:tc>
          <w:tcPr>
            <w:tcW w:w="869" w:type="dxa"/>
            <w:vMerge w:val="continue"/>
            <w:vAlign w:val="center"/>
          </w:tcPr>
          <w:p>
            <w:pPr>
              <w:rPr>
                <w:rFonts w:hint="eastAsia" w:ascii="楷体" w:hAnsi="楷体" w:eastAsia="楷体" w:cs="楷体"/>
                <w:color w:val="auto"/>
                <w:sz w:val="21"/>
                <w:szCs w:val="21"/>
              </w:rPr>
            </w:pPr>
          </w:p>
        </w:tc>
        <w:tc>
          <w:tcPr>
            <w:tcW w:w="11490" w:type="dxa"/>
            <w:vAlign w:val="center"/>
          </w:tcPr>
          <w:p>
            <w:pPr>
              <w:spacing w:before="120"/>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审核员：周文廷                 审核时间：202</w:t>
            </w:r>
            <w:r>
              <w:rPr>
                <w:rFonts w:hint="eastAsia" w:ascii="楷体" w:hAnsi="楷体" w:eastAsia="楷体" w:cs="楷体"/>
                <w:color w:val="auto"/>
                <w:sz w:val="21"/>
                <w:szCs w:val="21"/>
                <w:lang w:val="en-US" w:eastAsia="zh-CN"/>
              </w:rPr>
              <w:t>1.7.20</w:t>
            </w:r>
          </w:p>
        </w:tc>
        <w:tc>
          <w:tcPr>
            <w:tcW w:w="709" w:type="dxa"/>
            <w:vMerge w:val="continue"/>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22" w:type="dxa"/>
            <w:vMerge w:val="continue"/>
            <w:vAlign w:val="center"/>
          </w:tcPr>
          <w:p>
            <w:pPr>
              <w:rPr>
                <w:rFonts w:hint="eastAsia" w:ascii="楷体" w:hAnsi="楷体" w:eastAsia="楷体" w:cs="楷体"/>
                <w:color w:val="auto"/>
                <w:sz w:val="21"/>
                <w:szCs w:val="21"/>
              </w:rPr>
            </w:pPr>
          </w:p>
        </w:tc>
        <w:tc>
          <w:tcPr>
            <w:tcW w:w="869" w:type="dxa"/>
            <w:vMerge w:val="continue"/>
            <w:vAlign w:val="center"/>
          </w:tcPr>
          <w:p>
            <w:pPr>
              <w:rPr>
                <w:rFonts w:hint="eastAsia" w:ascii="楷体" w:hAnsi="楷体" w:eastAsia="楷体" w:cs="楷体"/>
                <w:color w:val="auto"/>
                <w:sz w:val="21"/>
                <w:szCs w:val="21"/>
              </w:rPr>
            </w:pPr>
          </w:p>
        </w:tc>
        <w:tc>
          <w:tcPr>
            <w:tcW w:w="1149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审核条款：</w:t>
            </w:r>
            <w:r>
              <w:rPr>
                <w:rFonts w:hint="eastAsia" w:ascii="楷体" w:hAnsi="楷体" w:eastAsia="楷体" w:cs="楷体"/>
                <w:b/>
                <w:color w:val="auto"/>
                <w:sz w:val="21"/>
                <w:szCs w:val="21"/>
              </w:rPr>
              <w:t>7.1.3/7.1.4/7.1.5/8.1/8.3/8.5.1</w:t>
            </w:r>
          </w:p>
        </w:tc>
        <w:tc>
          <w:tcPr>
            <w:tcW w:w="709" w:type="dxa"/>
            <w:vMerge w:val="continue"/>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楷体" w:hAnsi="楷体" w:eastAsia="楷体" w:cs="楷体"/>
                <w:color w:val="auto"/>
                <w:sz w:val="21"/>
                <w:szCs w:val="21"/>
              </w:rPr>
            </w:pPr>
            <w:r>
              <w:rPr>
                <w:rFonts w:hint="eastAsia" w:ascii="楷体" w:hAnsi="楷体" w:eastAsia="楷体" w:cs="楷体"/>
                <w:color w:val="auto"/>
                <w:sz w:val="21"/>
                <w:szCs w:val="21"/>
              </w:rPr>
              <w:t>人员、组织的知识、体系文件的建立</w:t>
            </w:r>
          </w:p>
        </w:tc>
        <w:tc>
          <w:tcPr>
            <w:tcW w:w="869" w:type="dxa"/>
          </w:tcPr>
          <w:p>
            <w:pPr>
              <w:rPr>
                <w:rFonts w:hint="eastAsia" w:ascii="楷体" w:hAnsi="楷体" w:eastAsia="楷体" w:cs="楷体"/>
                <w:color w:val="auto"/>
                <w:sz w:val="21"/>
                <w:szCs w:val="21"/>
              </w:rPr>
            </w:pPr>
            <w:r>
              <w:rPr>
                <w:rFonts w:hint="eastAsia" w:ascii="楷体" w:hAnsi="楷体" w:eastAsia="楷体" w:cs="楷体"/>
                <w:b/>
                <w:color w:val="auto"/>
                <w:sz w:val="21"/>
                <w:szCs w:val="21"/>
              </w:rPr>
              <w:t>7.1.3/7.1.4/7.1.5/8.1/8.3/8.5.1</w:t>
            </w:r>
          </w:p>
        </w:tc>
        <w:tc>
          <w:tcPr>
            <w:tcW w:w="11490" w:type="dxa"/>
          </w:tcPr>
          <w:p>
            <w:pPr>
              <w:rPr>
                <w:rFonts w:hint="eastAsia" w:ascii="楷体" w:hAnsi="楷体" w:eastAsia="楷体" w:cs="楷体"/>
                <w:color w:val="auto"/>
                <w:sz w:val="21"/>
                <w:szCs w:val="21"/>
              </w:rPr>
            </w:pPr>
            <w:r>
              <w:rPr>
                <w:rFonts w:hint="eastAsia" w:ascii="楷体" w:hAnsi="楷体" w:eastAsia="楷体" w:cs="楷体"/>
                <w:color w:val="auto"/>
                <w:sz w:val="21"/>
                <w:szCs w:val="21"/>
              </w:rPr>
              <w:sym w:font="Wingdings 2" w:char="F098"/>
            </w:r>
            <w:r>
              <w:rPr>
                <w:rFonts w:hint="eastAsia" w:ascii="楷体" w:hAnsi="楷体" w:eastAsia="楷体" w:cs="楷体"/>
                <w:color w:val="auto"/>
                <w:sz w:val="21"/>
                <w:szCs w:val="21"/>
              </w:rPr>
              <w:t>配备有办公室、会议室、车间、仓库等基础设施，办公主要设施：电脑、电话、一体机等，满足办公需求。</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主要生产设备：三位混合机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空压机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冷干机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抛丸机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堆高车</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氨分解带纯化</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平面磨床</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剪板机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贴体包装机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振动研磨机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经济型开式固定台式压力机可选</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液压机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全纤维钟罩式加压烧结炉</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吸塑包装机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卧式球磨机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高周波熔接机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V型混料机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粉末冶金粉碎机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集尘器</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立轴圆台平面磨床</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精密四柱裁断机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板材自动上料机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满足生产需求</w:t>
            </w:r>
          </w:p>
          <w:p>
            <w:pPr>
              <w:pStyle w:val="2"/>
              <w:rPr>
                <w:rFonts w:hint="eastAsia" w:ascii="楷体" w:hAnsi="楷体" w:eastAsia="楷体" w:cs="楷体"/>
                <w:sz w:val="21"/>
                <w:szCs w:val="21"/>
                <w:lang w:val="en-US" w:eastAsia="zh-CN"/>
              </w:rPr>
            </w:pPr>
            <w:r>
              <w:rPr>
                <w:rFonts w:hint="eastAsia" w:ascii="楷体" w:hAnsi="楷体" w:eastAsia="楷体" w:cs="楷体"/>
                <w:color w:val="auto"/>
                <w:sz w:val="21"/>
                <w:szCs w:val="21"/>
                <w:lang w:val="en-US" w:eastAsia="zh-CN"/>
              </w:rPr>
              <w:t>特种设备：2.8T天车</w:t>
            </w:r>
          </w:p>
          <w:p>
            <w:pPr>
              <w:rPr>
                <w:rFonts w:hint="eastAsia" w:ascii="楷体" w:hAnsi="楷体" w:eastAsia="楷体" w:cs="楷体"/>
                <w:color w:val="auto"/>
                <w:sz w:val="21"/>
                <w:szCs w:val="21"/>
              </w:rPr>
            </w:pPr>
            <w:r>
              <w:rPr>
                <w:rFonts w:hint="eastAsia" w:ascii="楷体" w:hAnsi="楷体" w:eastAsia="楷体" w:cs="楷体"/>
                <w:color w:val="auto"/>
                <w:sz w:val="21"/>
                <w:szCs w:val="21"/>
              </w:rPr>
              <w:sym w:font="Wingdings 2" w:char="F098"/>
            </w:r>
            <w:r>
              <w:rPr>
                <w:rFonts w:hint="eastAsia" w:ascii="楷体" w:hAnsi="楷体" w:eastAsia="楷体" w:cs="楷体"/>
                <w:color w:val="auto"/>
                <w:sz w:val="21"/>
                <w:szCs w:val="21"/>
              </w:rPr>
              <w:t>工作环境：</w:t>
            </w:r>
            <w:r>
              <w:rPr>
                <w:rFonts w:hint="eastAsia" w:ascii="楷体" w:hAnsi="楷体" w:eastAsia="楷体" w:cs="楷体"/>
                <w:color w:val="auto"/>
                <w:sz w:val="21"/>
                <w:szCs w:val="21"/>
                <w:lang w:val="en-US" w:eastAsia="zh-CN"/>
              </w:rPr>
              <w:t>车间</w:t>
            </w:r>
            <w:r>
              <w:rPr>
                <w:rFonts w:hint="eastAsia" w:ascii="楷体" w:hAnsi="楷体" w:eastAsia="楷体" w:cs="楷体"/>
                <w:color w:val="auto"/>
                <w:sz w:val="21"/>
                <w:szCs w:val="21"/>
              </w:rPr>
              <w:t>占地面积</w:t>
            </w:r>
            <w:r>
              <w:rPr>
                <w:rFonts w:hint="eastAsia" w:ascii="楷体" w:hAnsi="楷体" w:eastAsia="楷体" w:cs="楷体"/>
                <w:color w:val="auto"/>
                <w:sz w:val="21"/>
                <w:szCs w:val="21"/>
                <w:lang w:val="en-US" w:eastAsia="zh-CN"/>
              </w:rPr>
              <w:t>1800</w:t>
            </w:r>
            <w:r>
              <w:rPr>
                <w:rFonts w:hint="eastAsia" w:ascii="楷体" w:hAnsi="楷体" w:eastAsia="楷体" w:cs="楷体"/>
                <w:color w:val="auto"/>
                <w:sz w:val="21"/>
                <w:szCs w:val="21"/>
              </w:rPr>
              <w:t>平</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布局</w:t>
            </w:r>
            <w:r>
              <w:rPr>
                <w:rFonts w:hint="eastAsia" w:ascii="楷体" w:hAnsi="楷体" w:eastAsia="楷体" w:cs="楷体"/>
                <w:color w:val="auto"/>
                <w:sz w:val="21"/>
                <w:szCs w:val="21"/>
                <w:lang w:eastAsia="zh-CN"/>
              </w:rPr>
              <w:t>相对</w:t>
            </w:r>
            <w:r>
              <w:rPr>
                <w:rFonts w:hint="eastAsia" w:ascii="楷体" w:hAnsi="楷体" w:eastAsia="楷体" w:cs="楷体"/>
                <w:color w:val="auto"/>
                <w:sz w:val="21"/>
                <w:szCs w:val="21"/>
              </w:rPr>
              <w:t>合理，场所卫生</w:t>
            </w:r>
            <w:r>
              <w:rPr>
                <w:rFonts w:hint="eastAsia" w:ascii="楷体" w:hAnsi="楷体" w:eastAsia="楷体" w:cs="楷体"/>
                <w:color w:val="auto"/>
                <w:sz w:val="21"/>
                <w:szCs w:val="21"/>
                <w:lang w:eastAsia="zh-CN"/>
              </w:rPr>
              <w:t>较</w:t>
            </w:r>
            <w:r>
              <w:rPr>
                <w:rFonts w:hint="eastAsia" w:ascii="楷体" w:hAnsi="楷体" w:eastAsia="楷体" w:cs="楷体"/>
                <w:color w:val="auto"/>
                <w:sz w:val="21"/>
                <w:szCs w:val="21"/>
              </w:rPr>
              <w:t>整洁</w:t>
            </w:r>
            <w:r>
              <w:rPr>
                <w:rFonts w:hint="eastAsia" w:ascii="楷体" w:hAnsi="楷体" w:eastAsia="楷体" w:cs="楷体"/>
                <w:color w:val="auto"/>
                <w:sz w:val="21"/>
                <w:szCs w:val="21"/>
                <w:lang w:eastAsia="zh-CN"/>
              </w:rPr>
              <w:t>，工作环境</w:t>
            </w:r>
            <w:r>
              <w:rPr>
                <w:rFonts w:hint="eastAsia" w:ascii="楷体" w:hAnsi="楷体" w:eastAsia="楷体" w:cs="楷体"/>
                <w:color w:val="auto"/>
                <w:sz w:val="21"/>
                <w:szCs w:val="21"/>
                <w:lang w:val="en-US" w:eastAsia="zh-CN"/>
              </w:rPr>
              <w:t>尚可（配备有集尘器等环保设备，现场查看环保设备正在运行）</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设备摆放</w:t>
            </w:r>
            <w:r>
              <w:rPr>
                <w:rFonts w:hint="eastAsia" w:ascii="楷体" w:hAnsi="楷体" w:eastAsia="楷体" w:cs="楷体"/>
                <w:color w:val="auto"/>
                <w:sz w:val="21"/>
                <w:szCs w:val="21"/>
                <w:lang w:eastAsia="zh-CN"/>
              </w:rPr>
              <w:t>较有序</w:t>
            </w:r>
            <w:r>
              <w:rPr>
                <w:rFonts w:hint="eastAsia" w:ascii="楷体" w:hAnsi="楷体" w:eastAsia="楷体" w:cs="楷体"/>
                <w:color w:val="auto"/>
                <w:sz w:val="21"/>
                <w:szCs w:val="21"/>
              </w:rPr>
              <w:t>；</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办公环境：环境整洁，配备有空调，</w:t>
            </w:r>
          </w:p>
          <w:p>
            <w:pPr>
              <w:rPr>
                <w:rFonts w:hint="eastAsia" w:ascii="楷体" w:hAnsi="楷体" w:eastAsia="楷体" w:cs="楷体"/>
                <w:color w:val="auto"/>
                <w:sz w:val="21"/>
                <w:szCs w:val="21"/>
                <w:highlight w:val="yellow"/>
              </w:rPr>
            </w:pPr>
            <w:r>
              <w:rPr>
                <w:rFonts w:hint="eastAsia" w:ascii="楷体" w:hAnsi="楷体" w:eastAsia="楷体" w:cs="楷体"/>
                <w:color w:val="auto"/>
                <w:sz w:val="21"/>
                <w:szCs w:val="21"/>
              </w:rPr>
              <w:sym w:font="Wingdings 2" w:char="F098"/>
            </w:r>
            <w:r>
              <w:rPr>
                <w:rFonts w:hint="eastAsia" w:ascii="楷体" w:hAnsi="楷体" w:eastAsia="楷体" w:cs="楷体"/>
                <w:color w:val="auto"/>
                <w:sz w:val="21"/>
                <w:szCs w:val="21"/>
              </w:rPr>
              <w:t>检验检测设备：游标卡</w:t>
            </w:r>
            <w:r>
              <w:rPr>
                <w:rFonts w:hint="eastAsia" w:ascii="楷体" w:hAnsi="楷体" w:eastAsia="楷体" w:cs="楷体"/>
                <w:color w:val="auto"/>
                <w:sz w:val="21"/>
                <w:szCs w:val="21"/>
                <w:lang w:val="en-US" w:eastAsia="zh-CN"/>
              </w:rPr>
              <w:t>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钢直尺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卷尺等，满足检验需求。</w:t>
            </w:r>
          </w:p>
          <w:p>
            <w:pPr>
              <w:pStyle w:val="2"/>
              <w:spacing w:line="440" w:lineRule="exact"/>
              <w:rPr>
                <w:rFonts w:hint="eastAsia" w:ascii="楷体" w:hAnsi="楷体" w:eastAsia="楷体" w:cs="楷体"/>
                <w:color w:val="auto"/>
                <w:sz w:val="21"/>
                <w:szCs w:val="21"/>
              </w:rPr>
            </w:pPr>
            <w:r>
              <w:rPr>
                <w:rFonts w:hint="eastAsia" w:ascii="楷体" w:hAnsi="楷体" w:eastAsia="楷体" w:cs="楷体"/>
                <w:color w:val="auto"/>
                <w:sz w:val="21"/>
                <w:szCs w:val="21"/>
              </w:rPr>
              <w:sym w:font="Wingdings 2" w:char="F098"/>
            </w:r>
            <w:r>
              <w:rPr>
                <w:rFonts w:hint="eastAsia" w:ascii="楷体" w:hAnsi="楷体" w:eastAsia="楷体" w:cs="楷体"/>
                <w:b w:val="0"/>
                <w:bCs w:val="0"/>
                <w:color w:val="auto"/>
                <w:sz w:val="21"/>
                <w:szCs w:val="21"/>
              </w:rPr>
              <w:t>根据公司产品和服务特点，不适用条款为8.3</w:t>
            </w:r>
            <w:r>
              <w:rPr>
                <w:rFonts w:hint="eastAsia" w:ascii="楷体" w:hAnsi="楷体" w:eastAsia="楷体" w:cs="楷体"/>
                <w:b w:val="0"/>
                <w:bCs w:val="0"/>
                <w:color w:val="auto"/>
                <w:sz w:val="21"/>
                <w:szCs w:val="21"/>
                <w:lang w:val="en-US" w:eastAsia="zh-CN"/>
              </w:rPr>
              <w:t>,</w:t>
            </w:r>
            <w:r>
              <w:rPr>
                <w:rFonts w:hint="eastAsia" w:ascii="楷体" w:hAnsi="楷体" w:eastAsia="楷体" w:cs="楷体"/>
                <w:b w:val="0"/>
                <w:bCs w:val="0"/>
                <w:color w:val="auto"/>
                <w:sz w:val="21"/>
                <w:szCs w:val="21"/>
              </w:rPr>
              <w:t>公司目前所生产</w:t>
            </w:r>
            <w:r>
              <w:rPr>
                <w:rFonts w:hint="eastAsia" w:ascii="楷体" w:hAnsi="楷体" w:eastAsia="楷体" w:cs="楷体"/>
                <w:b w:val="0"/>
                <w:bCs w:val="0"/>
                <w:color w:val="auto"/>
                <w:sz w:val="21"/>
                <w:szCs w:val="21"/>
                <w:lang w:val="en-US" w:eastAsia="zh-CN"/>
              </w:rPr>
              <w:t>和销售的</w:t>
            </w:r>
            <w:r>
              <w:rPr>
                <w:rFonts w:hint="eastAsia" w:ascii="楷体" w:hAnsi="楷体" w:eastAsia="楷体" w:cs="楷体"/>
                <w:b w:val="0"/>
                <w:bCs w:val="0"/>
                <w:color w:val="auto"/>
                <w:sz w:val="21"/>
                <w:szCs w:val="21"/>
              </w:rPr>
              <w:t>产品依据客户要求、</w:t>
            </w:r>
            <w:r>
              <w:rPr>
                <w:rFonts w:hint="eastAsia" w:ascii="楷体" w:hAnsi="楷体" w:eastAsia="楷体" w:cs="楷体"/>
                <w:b w:val="0"/>
                <w:bCs w:val="0"/>
                <w:color w:val="auto"/>
                <w:sz w:val="21"/>
                <w:szCs w:val="21"/>
                <w:lang w:val="en-US" w:eastAsia="zh-CN"/>
              </w:rPr>
              <w:t>客供图纸、</w:t>
            </w:r>
            <w:r>
              <w:rPr>
                <w:rFonts w:hint="eastAsia" w:ascii="楷体" w:hAnsi="楷体" w:eastAsia="楷体" w:cs="楷体"/>
                <w:b w:val="0"/>
                <w:bCs w:val="0"/>
                <w:color w:val="auto"/>
                <w:sz w:val="21"/>
                <w:szCs w:val="21"/>
              </w:rPr>
              <w:t>国家标准、行业规范生产检验，工艺成熟，技术稳定。企业确保不因删减影响本企业提供满足顾客和适用的法规要求的产品的能力，也不免除本企业相关责任。。</w:t>
            </w:r>
          </w:p>
          <w:p>
            <w:pPr>
              <w:rPr>
                <w:rFonts w:hint="eastAsia" w:ascii="楷体" w:hAnsi="楷体" w:eastAsia="楷体" w:cs="楷体"/>
                <w:color w:val="auto"/>
                <w:sz w:val="21"/>
                <w:szCs w:val="21"/>
              </w:rPr>
            </w:pPr>
            <w:r>
              <w:rPr>
                <w:rFonts w:hint="eastAsia" w:ascii="楷体" w:hAnsi="楷体" w:eastAsia="楷体" w:cs="楷体"/>
                <w:color w:val="auto"/>
                <w:sz w:val="21"/>
                <w:szCs w:val="21"/>
              </w:rPr>
              <w:sym w:font="Wingdings 2" w:char="F098"/>
            </w:r>
          </w:p>
          <w:p>
            <w:pPr>
              <w:numPr>
                <w:ilvl w:val="0"/>
                <w:numId w:val="0"/>
              </w:numPr>
              <w:adjustRightInd w:val="0"/>
              <w:snapToGrid w:val="0"/>
              <w:spacing w:line="360" w:lineRule="auto"/>
              <w:rPr>
                <w:rFonts w:hint="eastAsia" w:ascii="楷体" w:hAnsi="楷体" w:eastAsia="楷体" w:cs="楷体"/>
                <w:color w:val="auto"/>
                <w:sz w:val="21"/>
                <w:szCs w:val="21"/>
                <w:lang w:eastAsia="zh-CN"/>
              </w:rPr>
            </w:pP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建立了质量目标</w:t>
            </w:r>
            <w:r>
              <w:rPr>
                <w:rFonts w:hint="eastAsia" w:ascii="楷体" w:hAnsi="楷体" w:eastAsia="楷体" w:cs="楷体"/>
                <w:color w:val="auto"/>
                <w:sz w:val="21"/>
                <w:szCs w:val="21"/>
                <w:lang w:eastAsia="zh-CN"/>
              </w:rPr>
              <w:t>：</w:t>
            </w:r>
          </w:p>
          <w:p>
            <w:pPr>
              <w:numPr>
                <w:ilvl w:val="0"/>
                <w:numId w:val="0"/>
              </w:numPr>
              <w:adjustRightInd w:val="0"/>
              <w:snapToGrid w:val="0"/>
              <w:spacing w:line="360" w:lineRule="auto"/>
              <w:ind w:firstLine="420" w:firstLineChars="200"/>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1）</w:t>
            </w:r>
            <w:r>
              <w:rPr>
                <w:rFonts w:hint="eastAsia" w:ascii="楷体" w:hAnsi="楷体" w:eastAsia="楷体" w:cs="楷体"/>
                <w:color w:val="000000"/>
                <w:sz w:val="21"/>
                <w:szCs w:val="21"/>
              </w:rPr>
              <w:t>产品出厂合格率100%；</w:t>
            </w:r>
            <w:r>
              <w:rPr>
                <w:rFonts w:hint="eastAsia" w:ascii="楷体" w:hAnsi="楷体" w:eastAsia="楷体" w:cs="楷体"/>
                <w:color w:val="000000"/>
                <w:sz w:val="21"/>
                <w:szCs w:val="21"/>
                <w:lang w:val="en-US" w:eastAsia="zh-CN"/>
              </w:rPr>
              <w:t xml:space="preserve">                   </w:t>
            </w:r>
          </w:p>
          <w:p>
            <w:pPr>
              <w:ind w:firstLine="420" w:firstLineChars="200"/>
              <w:rPr>
                <w:rFonts w:hint="eastAsia" w:ascii="楷体" w:hAnsi="楷体" w:eastAsia="楷体" w:cs="楷体"/>
                <w:color w:val="auto"/>
                <w:sz w:val="21"/>
                <w:szCs w:val="21"/>
                <w:lang w:eastAsia="zh-CN"/>
              </w:rPr>
            </w:pPr>
            <w:r>
              <w:rPr>
                <w:rFonts w:hint="eastAsia" w:ascii="楷体" w:hAnsi="楷体" w:eastAsia="楷体" w:cs="楷体"/>
                <w:color w:val="000000"/>
                <w:sz w:val="21"/>
                <w:szCs w:val="21"/>
                <w:lang w:val="en-US" w:eastAsia="zh-CN"/>
              </w:rPr>
              <w:t>2）</w:t>
            </w:r>
            <w:r>
              <w:rPr>
                <w:rFonts w:hint="eastAsia" w:ascii="楷体" w:hAnsi="楷体" w:eastAsia="楷体" w:cs="楷体"/>
                <w:color w:val="000000"/>
                <w:sz w:val="21"/>
                <w:szCs w:val="21"/>
              </w:rPr>
              <w:t xml:space="preserve">顾客满意度达到≥95% </w:t>
            </w:r>
            <w:r>
              <w:rPr>
                <w:rFonts w:hint="eastAsia" w:ascii="楷体" w:hAnsi="楷体" w:eastAsia="楷体" w:cs="楷体"/>
                <w:color w:val="000000"/>
                <w:sz w:val="21"/>
                <w:szCs w:val="21"/>
                <w:lang w:val="en-US" w:eastAsia="zh-CN"/>
              </w:rPr>
              <w:t xml:space="preserve">  </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2、收集的相关法律法规、技术标准：质量法、合同法、标准化法、公司法</w:t>
            </w:r>
            <w:r>
              <w:rPr>
                <w:rFonts w:hint="eastAsia" w:ascii="楷体" w:hAnsi="楷体" w:eastAsia="楷体" w:cs="楷体"/>
                <w:color w:val="auto"/>
                <w:sz w:val="21"/>
                <w:szCs w:val="21"/>
                <w:lang w:val="en-US" w:eastAsia="zh-CN"/>
              </w:rPr>
              <w:t>及相关标准规范：</w:t>
            </w:r>
          </w:p>
          <w:p>
            <w:pPr>
              <w:bidi w:val="0"/>
              <w:rPr>
                <w:rFonts w:hint="eastAsia" w:ascii="楷体" w:hAnsi="楷体" w:eastAsia="楷体" w:cs="楷体"/>
                <w:sz w:val="21"/>
                <w:szCs w:val="21"/>
              </w:rPr>
            </w:pPr>
            <w:r>
              <w:rPr>
                <w:rFonts w:hint="eastAsia" w:ascii="楷体" w:hAnsi="楷体" w:eastAsia="楷体" w:cs="楷体"/>
                <w:sz w:val="21"/>
                <w:szCs w:val="21"/>
              </w:rPr>
              <w:t>中华人民共和国产品质量法</w:t>
            </w:r>
            <w:r>
              <w:rPr>
                <w:rFonts w:hint="eastAsia" w:ascii="楷体" w:hAnsi="楷体" w:eastAsia="楷体" w:cs="楷体"/>
                <w:sz w:val="21"/>
                <w:szCs w:val="21"/>
              </w:rPr>
              <w:tab/>
            </w:r>
            <w:r>
              <w:rPr>
                <w:rFonts w:hint="eastAsia" w:ascii="楷体" w:hAnsi="楷体" w:eastAsia="楷体" w:cs="楷体"/>
                <w:sz w:val="21"/>
                <w:szCs w:val="21"/>
              </w:rPr>
              <w:t>2018年</w:t>
            </w:r>
          </w:p>
          <w:p>
            <w:pPr>
              <w:bidi w:val="0"/>
              <w:rPr>
                <w:rFonts w:hint="eastAsia" w:ascii="楷体" w:hAnsi="楷体" w:eastAsia="楷体" w:cs="楷体"/>
                <w:sz w:val="21"/>
                <w:szCs w:val="21"/>
              </w:rPr>
            </w:pPr>
            <w:r>
              <w:rPr>
                <w:rFonts w:hint="eastAsia" w:ascii="楷体" w:hAnsi="楷体" w:eastAsia="楷体" w:cs="楷体"/>
                <w:sz w:val="21"/>
                <w:szCs w:val="21"/>
              </w:rPr>
              <w:t>中华人民共和国标准化法</w:t>
            </w:r>
            <w:r>
              <w:rPr>
                <w:rFonts w:hint="eastAsia" w:ascii="楷体" w:hAnsi="楷体" w:eastAsia="楷体" w:cs="楷体"/>
                <w:sz w:val="21"/>
                <w:szCs w:val="21"/>
              </w:rPr>
              <w:tab/>
            </w:r>
            <w:r>
              <w:rPr>
                <w:rFonts w:hint="eastAsia" w:ascii="楷体" w:hAnsi="楷体" w:eastAsia="楷体" w:cs="楷体"/>
                <w:sz w:val="21"/>
                <w:szCs w:val="21"/>
              </w:rPr>
              <w:t>2018年</w:t>
            </w:r>
          </w:p>
          <w:p>
            <w:pPr>
              <w:bidi w:val="0"/>
              <w:rPr>
                <w:rFonts w:hint="eastAsia" w:ascii="楷体" w:hAnsi="楷体" w:eastAsia="楷体" w:cs="楷体"/>
                <w:sz w:val="21"/>
                <w:szCs w:val="21"/>
              </w:rPr>
            </w:pPr>
            <w:r>
              <w:rPr>
                <w:rFonts w:hint="eastAsia" w:ascii="楷体" w:hAnsi="楷体" w:eastAsia="楷体" w:cs="楷体"/>
                <w:sz w:val="21"/>
                <w:szCs w:val="21"/>
              </w:rPr>
              <w:t>中华人民共和国安全生产法</w:t>
            </w:r>
            <w:r>
              <w:rPr>
                <w:rFonts w:hint="eastAsia" w:ascii="楷体" w:hAnsi="楷体" w:eastAsia="楷体" w:cs="楷体"/>
                <w:sz w:val="21"/>
                <w:szCs w:val="21"/>
              </w:rPr>
              <w:tab/>
            </w:r>
            <w:r>
              <w:rPr>
                <w:rFonts w:hint="eastAsia" w:ascii="楷体" w:hAnsi="楷体" w:eastAsia="楷体" w:cs="楷体"/>
                <w:sz w:val="21"/>
                <w:szCs w:val="21"/>
              </w:rPr>
              <w:t>2014年</w:t>
            </w:r>
          </w:p>
          <w:p>
            <w:pPr>
              <w:bidi w:val="0"/>
              <w:rPr>
                <w:rFonts w:hint="eastAsia" w:ascii="楷体" w:hAnsi="楷体" w:eastAsia="楷体" w:cs="楷体"/>
                <w:sz w:val="21"/>
                <w:szCs w:val="21"/>
              </w:rPr>
            </w:pPr>
            <w:r>
              <w:rPr>
                <w:rFonts w:hint="eastAsia" w:ascii="楷体" w:hAnsi="楷体" w:eastAsia="楷体" w:cs="楷体"/>
                <w:sz w:val="21"/>
                <w:szCs w:val="21"/>
              </w:rPr>
              <w:t>民法典</w:t>
            </w:r>
            <w:r>
              <w:rPr>
                <w:rFonts w:hint="eastAsia" w:ascii="楷体" w:hAnsi="楷体" w:eastAsia="楷体" w:cs="楷体"/>
                <w:sz w:val="21"/>
                <w:szCs w:val="21"/>
              </w:rPr>
              <w:tab/>
            </w:r>
            <w:r>
              <w:rPr>
                <w:rFonts w:hint="eastAsia" w:ascii="楷体" w:hAnsi="楷体" w:eastAsia="楷体" w:cs="楷体"/>
                <w:sz w:val="21"/>
                <w:szCs w:val="21"/>
              </w:rPr>
              <w:t>2021年</w:t>
            </w:r>
          </w:p>
          <w:p>
            <w:pPr>
              <w:bidi w:val="0"/>
              <w:rPr>
                <w:rFonts w:hint="eastAsia" w:ascii="楷体" w:hAnsi="楷体" w:eastAsia="楷体" w:cs="楷体"/>
                <w:sz w:val="21"/>
                <w:szCs w:val="21"/>
              </w:rPr>
            </w:pPr>
            <w:r>
              <w:rPr>
                <w:rFonts w:hint="eastAsia" w:ascii="楷体" w:hAnsi="楷体" w:eastAsia="楷体" w:cs="楷体"/>
                <w:sz w:val="21"/>
                <w:szCs w:val="21"/>
              </w:rPr>
              <w:t>GB/T 22309-2008《道路车辆.制动衬片.盘式制动块总成和鼓式制动蹄总成剪切强度试验方法》</w:t>
            </w:r>
          </w:p>
          <w:p>
            <w:pPr>
              <w:rPr>
                <w:rFonts w:hint="eastAsia" w:ascii="楷体" w:hAnsi="楷体" w:eastAsia="楷体" w:cs="楷体"/>
                <w:sz w:val="21"/>
                <w:szCs w:val="21"/>
              </w:rPr>
            </w:pPr>
            <w:r>
              <w:rPr>
                <w:rFonts w:hint="eastAsia" w:ascii="楷体" w:hAnsi="楷体" w:eastAsia="楷体" w:cs="楷体"/>
                <w:sz w:val="21"/>
                <w:szCs w:val="21"/>
              </w:rPr>
              <w:t>QC/T 226-2014 《摩托车和轻便摩托车制动蹄组件和制动衬组件》</w:t>
            </w:r>
          </w:p>
          <w:p>
            <w:pPr>
              <w:numPr>
                <w:ilvl w:val="0"/>
                <w:numId w:val="1"/>
              </w:numPr>
              <w:rPr>
                <w:rFonts w:hint="eastAsia" w:ascii="楷体" w:hAnsi="楷体" w:eastAsia="楷体" w:cs="楷体"/>
                <w:color w:val="auto"/>
                <w:sz w:val="21"/>
                <w:szCs w:val="21"/>
              </w:rPr>
            </w:pPr>
            <w:r>
              <w:rPr>
                <w:rFonts w:hint="eastAsia" w:ascii="楷体" w:hAnsi="楷体" w:eastAsia="楷体" w:cs="楷体"/>
                <w:color w:val="auto"/>
                <w:sz w:val="21"/>
                <w:szCs w:val="21"/>
              </w:rPr>
              <w:t>现场询问了解的产品和服务实现流程为：</w:t>
            </w:r>
          </w:p>
          <w:p>
            <w:pPr>
              <w:pStyle w:val="2"/>
              <w:numPr>
                <w:ilvl w:val="0"/>
                <w:numId w:val="0"/>
              </w:numPr>
              <w:rPr>
                <w:rFonts w:hint="default" w:eastAsia="宋体"/>
                <w:lang w:val="en-US" w:eastAsia="zh-CN"/>
              </w:rPr>
            </w:pPr>
            <w:r>
              <w:rPr>
                <w:rFonts w:hint="eastAsia"/>
                <w:lang w:val="en-US" w:eastAsia="zh-CN"/>
              </w:rPr>
              <w:t>1）生产流程</w:t>
            </w:r>
          </w:p>
          <w:p>
            <w:pPr>
              <w:pStyle w:val="16"/>
              <w:spacing w:line="700" w:lineRule="exact"/>
              <w:ind w:firstLine="3780" w:firstLineChars="1800"/>
              <w:textAlignment w:val="baseline"/>
              <w:rPr>
                <w:rFonts w:hint="eastAsia" w:ascii="楷体" w:hAnsi="楷体" w:eastAsia="楷体" w:cs="楷体"/>
                <w:bCs/>
                <w:color w:val="auto"/>
                <w:sz w:val="21"/>
                <w:szCs w:val="21"/>
                <w:u w:val="none"/>
                <w:lang w:val="en-US" w:eastAsia="zh-CN"/>
              </w:rPr>
            </w:pPr>
            <w:r>
              <w:rPr>
                <w:rFonts w:hint="eastAsia" w:ascii="楷体" w:hAnsi="楷体" w:eastAsia="楷体" w:cs="楷体"/>
                <w:sz w:val="21"/>
                <w:szCs w:val="21"/>
              </w:rPr>
              <w:drawing>
                <wp:anchor distT="0" distB="0" distL="114300" distR="114300" simplePos="0" relativeHeight="251660288" behindDoc="0" locked="0" layoutInCell="1" allowOverlap="1">
                  <wp:simplePos x="0" y="0"/>
                  <wp:positionH relativeFrom="column">
                    <wp:posOffset>863600</wp:posOffset>
                  </wp:positionH>
                  <wp:positionV relativeFrom="paragraph">
                    <wp:posOffset>38100</wp:posOffset>
                  </wp:positionV>
                  <wp:extent cx="2762250" cy="3937000"/>
                  <wp:effectExtent l="0" t="0" r="635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762250" cy="3937000"/>
                          </a:xfrm>
                          <a:prstGeom prst="rect">
                            <a:avLst/>
                          </a:prstGeom>
                          <a:noFill/>
                          <a:ln>
                            <a:noFill/>
                          </a:ln>
                        </pic:spPr>
                      </pic:pic>
                    </a:graphicData>
                  </a:graphic>
                </wp:anchor>
              </w:drawing>
            </w:r>
          </w:p>
          <w:p>
            <w:pPr>
              <w:rPr>
                <w:rFonts w:hint="eastAsia" w:ascii="楷体" w:hAnsi="楷体" w:eastAsia="楷体" w:cs="楷体"/>
                <w:bCs/>
                <w:color w:val="auto"/>
                <w:sz w:val="21"/>
                <w:szCs w:val="21"/>
                <w:u w:val="none"/>
                <w:lang w:val="en-US" w:eastAsia="zh-CN"/>
              </w:rPr>
            </w:pPr>
          </w:p>
          <w:p>
            <w:pPr>
              <w:rPr>
                <w:rFonts w:hint="eastAsia" w:ascii="楷体" w:hAnsi="楷体" w:eastAsia="楷体" w:cs="楷体"/>
                <w:bCs/>
                <w:color w:val="auto"/>
                <w:sz w:val="21"/>
                <w:szCs w:val="21"/>
                <w:u w:val="none"/>
                <w:lang w:val="en-US" w:eastAsia="zh-CN"/>
              </w:rPr>
            </w:pPr>
          </w:p>
          <w:p>
            <w:pPr>
              <w:rPr>
                <w:rFonts w:hint="eastAsia" w:ascii="楷体" w:hAnsi="楷体" w:eastAsia="楷体" w:cs="楷体"/>
                <w:bCs/>
                <w:color w:val="auto"/>
                <w:sz w:val="21"/>
                <w:szCs w:val="21"/>
                <w:u w:val="none"/>
                <w:lang w:val="en-US" w:eastAsia="zh-CN"/>
              </w:rPr>
            </w:pPr>
          </w:p>
          <w:p>
            <w:pPr>
              <w:rPr>
                <w:rFonts w:hint="eastAsia" w:ascii="楷体" w:hAnsi="楷体" w:eastAsia="楷体" w:cs="楷体"/>
                <w:bCs/>
                <w:color w:val="auto"/>
                <w:sz w:val="21"/>
                <w:szCs w:val="21"/>
                <w:u w:val="none"/>
                <w:lang w:val="en-US" w:eastAsia="zh-CN"/>
              </w:rPr>
            </w:pPr>
          </w:p>
          <w:p>
            <w:pPr>
              <w:rPr>
                <w:rFonts w:hint="eastAsia" w:ascii="楷体" w:hAnsi="楷体" w:eastAsia="楷体" w:cs="楷体"/>
                <w:bCs/>
                <w:color w:val="auto"/>
                <w:sz w:val="21"/>
                <w:szCs w:val="21"/>
                <w:u w:val="none"/>
                <w:lang w:val="en-US" w:eastAsia="zh-CN"/>
              </w:rPr>
            </w:pPr>
          </w:p>
          <w:p>
            <w:pPr>
              <w:rPr>
                <w:rFonts w:hint="eastAsia" w:ascii="楷体" w:hAnsi="楷体" w:eastAsia="楷体" w:cs="楷体"/>
                <w:bCs/>
                <w:color w:val="auto"/>
                <w:sz w:val="21"/>
                <w:szCs w:val="21"/>
                <w:u w:val="none"/>
                <w:lang w:val="en-US" w:eastAsia="zh-CN"/>
              </w:rPr>
            </w:pPr>
          </w:p>
          <w:p>
            <w:pPr>
              <w:rPr>
                <w:rFonts w:hint="eastAsia" w:ascii="楷体" w:hAnsi="楷体" w:eastAsia="楷体" w:cs="楷体"/>
                <w:bCs/>
                <w:color w:val="auto"/>
                <w:sz w:val="21"/>
                <w:szCs w:val="21"/>
                <w:u w:val="none"/>
                <w:lang w:val="en-US" w:eastAsia="zh-CN"/>
              </w:rPr>
            </w:pPr>
          </w:p>
          <w:p>
            <w:pPr>
              <w:rPr>
                <w:rFonts w:hint="eastAsia" w:ascii="楷体" w:hAnsi="楷体" w:eastAsia="楷体" w:cs="楷体"/>
                <w:bCs/>
                <w:color w:val="auto"/>
                <w:sz w:val="21"/>
                <w:szCs w:val="21"/>
                <w:u w:val="none"/>
                <w:lang w:val="en-US" w:eastAsia="zh-CN"/>
              </w:rPr>
            </w:pPr>
          </w:p>
          <w:p>
            <w:pPr>
              <w:rPr>
                <w:rFonts w:hint="eastAsia" w:ascii="楷体" w:hAnsi="楷体" w:eastAsia="楷体" w:cs="楷体"/>
                <w:bCs/>
                <w:color w:val="auto"/>
                <w:sz w:val="21"/>
                <w:szCs w:val="21"/>
                <w:u w:val="none"/>
                <w:lang w:val="en-US" w:eastAsia="zh-CN"/>
              </w:rPr>
            </w:pPr>
          </w:p>
          <w:p>
            <w:pPr>
              <w:rPr>
                <w:rFonts w:hint="eastAsia" w:ascii="楷体" w:hAnsi="楷体" w:eastAsia="楷体" w:cs="楷体"/>
                <w:bCs/>
                <w:color w:val="auto"/>
                <w:sz w:val="21"/>
                <w:szCs w:val="21"/>
                <w:u w:val="none"/>
                <w:lang w:val="en-US" w:eastAsia="zh-CN"/>
              </w:rPr>
            </w:pPr>
          </w:p>
          <w:p>
            <w:pPr>
              <w:rPr>
                <w:rFonts w:hint="eastAsia" w:ascii="楷体" w:hAnsi="楷体" w:eastAsia="楷体" w:cs="楷体"/>
                <w:bCs/>
                <w:color w:val="auto"/>
                <w:sz w:val="21"/>
                <w:szCs w:val="21"/>
                <w:u w:val="none"/>
                <w:lang w:val="en-US" w:eastAsia="zh-CN"/>
              </w:rPr>
            </w:pPr>
          </w:p>
          <w:p>
            <w:pPr>
              <w:rPr>
                <w:rFonts w:hint="eastAsia" w:ascii="楷体" w:hAnsi="楷体" w:eastAsia="楷体" w:cs="楷体"/>
                <w:bCs/>
                <w:color w:val="auto"/>
                <w:sz w:val="21"/>
                <w:szCs w:val="21"/>
                <w:u w:val="none"/>
                <w:lang w:val="en-US" w:eastAsia="zh-CN"/>
              </w:rPr>
            </w:pPr>
          </w:p>
          <w:p>
            <w:pPr>
              <w:rPr>
                <w:rFonts w:hint="eastAsia" w:ascii="楷体" w:hAnsi="楷体" w:eastAsia="楷体" w:cs="楷体"/>
                <w:bCs/>
                <w:color w:val="auto"/>
                <w:sz w:val="21"/>
                <w:szCs w:val="21"/>
                <w:u w:val="none"/>
                <w:lang w:val="en-US" w:eastAsia="zh-CN"/>
              </w:rPr>
            </w:pPr>
          </w:p>
          <w:p>
            <w:pPr>
              <w:rPr>
                <w:rFonts w:hint="eastAsia" w:ascii="楷体" w:hAnsi="楷体" w:eastAsia="楷体" w:cs="楷体"/>
                <w:bCs/>
                <w:color w:val="auto"/>
                <w:sz w:val="21"/>
                <w:szCs w:val="21"/>
                <w:u w:val="none"/>
                <w:lang w:val="en-US" w:eastAsia="zh-CN"/>
              </w:rPr>
            </w:pPr>
          </w:p>
          <w:p>
            <w:pPr>
              <w:rPr>
                <w:rFonts w:hint="eastAsia" w:ascii="楷体" w:hAnsi="楷体" w:eastAsia="楷体" w:cs="楷体"/>
                <w:bCs/>
                <w:color w:val="auto"/>
                <w:sz w:val="21"/>
                <w:szCs w:val="21"/>
                <w:u w:val="none"/>
                <w:lang w:val="en-US" w:eastAsia="zh-CN"/>
              </w:rPr>
            </w:pPr>
          </w:p>
          <w:p>
            <w:pPr>
              <w:rPr>
                <w:rFonts w:hint="eastAsia" w:ascii="楷体" w:hAnsi="楷体" w:eastAsia="楷体" w:cs="楷体"/>
                <w:bCs/>
                <w:color w:val="auto"/>
                <w:sz w:val="21"/>
                <w:szCs w:val="21"/>
                <w:u w:val="none"/>
                <w:lang w:val="en-US" w:eastAsia="zh-CN"/>
              </w:rPr>
            </w:pPr>
          </w:p>
          <w:p>
            <w:pPr>
              <w:rPr>
                <w:rFonts w:hint="eastAsia" w:ascii="楷体" w:hAnsi="楷体" w:eastAsia="楷体" w:cs="楷体"/>
                <w:bCs/>
                <w:color w:val="auto"/>
                <w:sz w:val="21"/>
                <w:szCs w:val="21"/>
                <w:u w:val="none"/>
                <w:lang w:val="en-US" w:eastAsia="zh-CN"/>
              </w:rPr>
            </w:pPr>
          </w:p>
          <w:p>
            <w:pPr>
              <w:rPr>
                <w:rFonts w:hint="eastAsia" w:ascii="楷体" w:hAnsi="楷体" w:eastAsia="楷体" w:cs="楷体"/>
                <w:bCs/>
                <w:color w:val="auto"/>
                <w:sz w:val="21"/>
                <w:szCs w:val="21"/>
                <w:u w:val="none"/>
                <w:lang w:val="en-US" w:eastAsia="zh-CN"/>
              </w:rPr>
            </w:pPr>
          </w:p>
          <w:p>
            <w:pPr>
              <w:pStyle w:val="2"/>
              <w:rPr>
                <w:rFonts w:hint="default"/>
                <w:lang w:val="en-US" w:eastAsia="zh-CN"/>
              </w:rPr>
            </w:pPr>
            <w:r>
              <w:rPr>
                <w:rFonts w:hint="eastAsia"/>
                <w:lang w:val="en-US" w:eastAsia="zh-CN"/>
              </w:rPr>
              <w:t>外包过程：镀铜</w:t>
            </w:r>
          </w:p>
          <w:p>
            <w:pPr>
              <w:rPr>
                <w:rFonts w:hint="eastAsia" w:ascii="楷体" w:hAnsi="楷体" w:eastAsia="楷体" w:cs="楷体"/>
                <w:sz w:val="21"/>
                <w:szCs w:val="21"/>
              </w:rPr>
            </w:pPr>
            <w:r>
              <w:rPr>
                <w:rFonts w:hint="eastAsia" w:ascii="楷体" w:hAnsi="楷体" w:eastAsia="楷体" w:cs="楷体"/>
                <w:bCs/>
                <w:color w:val="auto"/>
                <w:sz w:val="21"/>
                <w:szCs w:val="21"/>
                <w:u w:val="none"/>
                <w:lang w:val="en-US" w:eastAsia="zh-CN"/>
              </w:rPr>
              <w:t>2）销售服务流程：</w:t>
            </w:r>
            <w:r>
              <w:rPr>
                <w:rFonts w:hint="eastAsia" w:ascii="楷体" w:hAnsi="楷体" w:eastAsia="楷体" w:cs="楷体"/>
                <w:sz w:val="21"/>
                <w:szCs w:val="21"/>
              </w:rPr>
              <w:t>业务洽谈-顾客要求评审-签订合同→CIF客户打款→</w:t>
            </w:r>
            <w:r>
              <w:rPr>
                <w:rFonts w:hint="eastAsia" w:ascii="楷体" w:hAnsi="楷体" w:eastAsia="楷体" w:cs="楷体"/>
                <w:sz w:val="21"/>
                <w:szCs w:val="21"/>
                <w:lang w:val="en-US" w:eastAsia="zh-CN"/>
              </w:rPr>
              <w:t>组织产品</w:t>
            </w:r>
            <w:r>
              <w:rPr>
                <w:rFonts w:hint="eastAsia" w:ascii="楷体" w:hAnsi="楷体" w:eastAsia="楷体" w:cs="楷体"/>
                <w:sz w:val="21"/>
                <w:szCs w:val="21"/>
              </w:rPr>
              <w:t>→</w:t>
            </w:r>
            <w:r>
              <w:rPr>
                <w:rFonts w:hint="eastAsia" w:ascii="楷体" w:hAnsi="楷体" w:eastAsia="楷体" w:cs="楷体"/>
                <w:sz w:val="21"/>
                <w:szCs w:val="21"/>
                <w:lang w:val="en-US" w:eastAsia="zh-CN"/>
              </w:rPr>
              <w:t>报关</w:t>
            </w:r>
            <w:r>
              <w:rPr>
                <w:rFonts w:hint="eastAsia" w:ascii="楷体" w:hAnsi="楷体" w:eastAsia="楷体" w:cs="楷体"/>
                <w:sz w:val="21"/>
                <w:szCs w:val="21"/>
              </w:rPr>
              <w:t>→</w:t>
            </w:r>
            <w:r>
              <w:rPr>
                <w:rFonts w:hint="eastAsia" w:ascii="楷体" w:hAnsi="楷体" w:eastAsia="楷体" w:cs="楷体"/>
                <w:sz w:val="21"/>
                <w:szCs w:val="21"/>
                <w:lang w:val="en-US" w:eastAsia="zh-CN"/>
              </w:rPr>
              <w:t>发货</w:t>
            </w:r>
          </w:p>
          <w:p>
            <w:pPr>
              <w:rPr>
                <w:rFonts w:hint="default" w:ascii="楷体" w:hAnsi="楷体" w:eastAsia="楷体" w:cs="楷体"/>
                <w:bCs/>
                <w:color w:val="auto"/>
                <w:sz w:val="21"/>
                <w:szCs w:val="21"/>
                <w:u w:val="none"/>
                <w:lang w:val="en-US" w:eastAsia="zh-CN"/>
              </w:rPr>
            </w:pPr>
            <w:r>
              <w:rPr>
                <w:rFonts w:hint="eastAsia" w:ascii="楷体" w:hAnsi="楷体" w:eastAsia="楷体" w:cs="楷体"/>
                <w:bCs/>
                <w:color w:val="auto"/>
                <w:sz w:val="21"/>
                <w:szCs w:val="21"/>
                <w:u w:val="none"/>
                <w:lang w:val="en-US" w:eastAsia="zh-CN"/>
              </w:rPr>
              <w:t>外包过程：报关</w:t>
            </w:r>
          </w:p>
          <w:p>
            <w:pPr>
              <w:rPr>
                <w:rFonts w:hint="eastAsia" w:ascii="楷体" w:hAnsi="楷体" w:eastAsia="楷体" w:cs="楷体"/>
                <w:color w:val="auto"/>
                <w:sz w:val="21"/>
                <w:szCs w:val="21"/>
                <w:highlight w:val="yellow"/>
              </w:rPr>
            </w:pPr>
            <w:r>
              <w:rPr>
                <w:rFonts w:hint="eastAsia" w:ascii="楷体" w:hAnsi="楷体" w:eastAsia="楷体" w:cs="楷体"/>
                <w:color w:val="auto"/>
                <w:sz w:val="21"/>
                <w:szCs w:val="21"/>
              </w:rPr>
              <w:t>4、规定了产品和服务实现所需的设备设施、人员等资源要求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pict>
                <v:line id="Line 19" o:spid="_x0000_s3074" o:spt="20" style="position:absolute;left:0pt;margin-left:603pt;margin-top:9.35pt;height:39pt;width:0.05pt;z-index:251659264;mso-width-relative:page;mso-height-relative:page;" coordsize="21600,21600">
                  <v:path arrowok="t"/>
                  <v:fill focussize="0,0"/>
                  <v:stroke weight="1pt"/>
                  <v:imagedata o:title=""/>
                  <o:lock v:ext="edit"/>
                </v:line>
              </w:pict>
            </w:r>
            <w:r>
              <w:rPr>
                <w:rFonts w:hint="eastAsia" w:ascii="楷体" w:hAnsi="楷体" w:eastAsia="楷体" w:cs="楷体"/>
                <w:color w:val="auto"/>
                <w:sz w:val="21"/>
                <w:szCs w:val="21"/>
              </w:rPr>
              <w:t>5、编制了《设备管理制度》、《销售服务规范》、《顾客满意度调查制度》、《服务质量检查制度》等作业文件。</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6、需确认过程：</w:t>
            </w:r>
            <w:r>
              <w:rPr>
                <w:rFonts w:hint="eastAsia" w:ascii="楷体" w:hAnsi="楷体" w:eastAsia="楷体" w:cs="楷体"/>
                <w:color w:val="auto"/>
                <w:sz w:val="21"/>
                <w:szCs w:val="21"/>
                <w:lang w:val="en-US" w:eastAsia="zh-CN"/>
              </w:rPr>
              <w:t>烧结</w:t>
            </w:r>
            <w:r>
              <w:rPr>
                <w:rFonts w:hint="eastAsia" w:ascii="楷体" w:hAnsi="楷体" w:eastAsia="楷体" w:cs="楷体"/>
                <w:color w:val="auto"/>
                <w:sz w:val="21"/>
                <w:szCs w:val="21"/>
              </w:rPr>
              <w:t xml:space="preserve"> </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配料、销售</w:t>
            </w:r>
            <w:bookmarkStart w:id="3" w:name="_GoBack"/>
            <w:bookmarkEnd w:id="3"/>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7、关键过程：</w:t>
            </w:r>
            <w:r>
              <w:rPr>
                <w:rFonts w:hint="eastAsia" w:ascii="楷体" w:hAnsi="楷体" w:eastAsia="楷体" w:cs="楷体"/>
                <w:color w:val="auto"/>
                <w:sz w:val="21"/>
                <w:szCs w:val="21"/>
                <w:lang w:val="en-US" w:eastAsia="zh-CN"/>
              </w:rPr>
              <w:t>配料、压制成型、烧结、冲压、镀铜</w:t>
            </w:r>
            <w:r>
              <w:rPr>
                <w:rFonts w:hint="eastAsia" w:ascii="楷体" w:hAnsi="楷体" w:eastAsia="楷体" w:cs="楷体"/>
                <w:color w:val="auto"/>
                <w:sz w:val="21"/>
                <w:szCs w:val="21"/>
              </w:rPr>
              <w:t xml:space="preserve"> </w:t>
            </w:r>
            <w:r>
              <w:rPr>
                <w:rFonts w:hint="eastAsia" w:ascii="楷体" w:hAnsi="楷体" w:eastAsia="楷体" w:cs="楷体"/>
                <w:color w:val="auto"/>
                <w:sz w:val="21"/>
                <w:szCs w:val="21"/>
                <w:lang w:val="en-US" w:eastAsia="zh-CN"/>
              </w:rPr>
              <w:t>等</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8、外包过程：</w:t>
            </w:r>
            <w:r>
              <w:rPr>
                <w:rFonts w:hint="eastAsia" w:ascii="楷体" w:hAnsi="楷体" w:eastAsia="楷体" w:cs="楷体"/>
                <w:color w:val="auto"/>
                <w:sz w:val="21"/>
                <w:szCs w:val="21"/>
                <w:lang w:val="en-US" w:eastAsia="zh-CN"/>
              </w:rPr>
              <w:t>镀铜、报关</w:t>
            </w:r>
          </w:p>
        </w:tc>
        <w:tc>
          <w:tcPr>
            <w:tcW w:w="709" w:type="dxa"/>
          </w:tcPr>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tc>
      </w:tr>
    </w:tbl>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20" w:firstLineChars="400"/>
      <w:jc w:val="left"/>
    </w:pPr>
    <w:r>
      <w:pict>
        <v:shape id="文本框 1" o:spid="_x0000_s2049"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8A4FA5"/>
    <w:multiLevelType w:val="singleLevel"/>
    <w:tmpl w:val="A08A4FA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3F53"/>
    <w:rsid w:val="000102DE"/>
    <w:rsid w:val="00050785"/>
    <w:rsid w:val="00067B35"/>
    <w:rsid w:val="001003E0"/>
    <w:rsid w:val="0012740B"/>
    <w:rsid w:val="00132C8E"/>
    <w:rsid w:val="00204CB9"/>
    <w:rsid w:val="00241FB0"/>
    <w:rsid w:val="00242652"/>
    <w:rsid w:val="00280729"/>
    <w:rsid w:val="00314638"/>
    <w:rsid w:val="00323081"/>
    <w:rsid w:val="00326600"/>
    <w:rsid w:val="00387D6F"/>
    <w:rsid w:val="003C5450"/>
    <w:rsid w:val="003F5BD2"/>
    <w:rsid w:val="004568E9"/>
    <w:rsid w:val="00475A89"/>
    <w:rsid w:val="004A6408"/>
    <w:rsid w:val="004D4E37"/>
    <w:rsid w:val="00503F53"/>
    <w:rsid w:val="00522463"/>
    <w:rsid w:val="005F41B2"/>
    <w:rsid w:val="00632D1A"/>
    <w:rsid w:val="00677648"/>
    <w:rsid w:val="006868D8"/>
    <w:rsid w:val="006E262E"/>
    <w:rsid w:val="006E616A"/>
    <w:rsid w:val="00710B61"/>
    <w:rsid w:val="007354B4"/>
    <w:rsid w:val="00754452"/>
    <w:rsid w:val="00783134"/>
    <w:rsid w:val="007D7523"/>
    <w:rsid w:val="008473EB"/>
    <w:rsid w:val="008828F5"/>
    <w:rsid w:val="00885E55"/>
    <w:rsid w:val="008E7390"/>
    <w:rsid w:val="008F42C1"/>
    <w:rsid w:val="00935F38"/>
    <w:rsid w:val="00987D1E"/>
    <w:rsid w:val="0099575D"/>
    <w:rsid w:val="00A516A3"/>
    <w:rsid w:val="00A770C9"/>
    <w:rsid w:val="00A9594E"/>
    <w:rsid w:val="00B10C1F"/>
    <w:rsid w:val="00B30A47"/>
    <w:rsid w:val="00B668F1"/>
    <w:rsid w:val="00B7129D"/>
    <w:rsid w:val="00BB12A6"/>
    <w:rsid w:val="00BF2E0E"/>
    <w:rsid w:val="00C113B3"/>
    <w:rsid w:val="00C1748F"/>
    <w:rsid w:val="00C61A85"/>
    <w:rsid w:val="00CD6D47"/>
    <w:rsid w:val="00CE5738"/>
    <w:rsid w:val="00CE6B72"/>
    <w:rsid w:val="00CF5CDC"/>
    <w:rsid w:val="00D14D7F"/>
    <w:rsid w:val="00D56061"/>
    <w:rsid w:val="00D62600"/>
    <w:rsid w:val="00DA7E49"/>
    <w:rsid w:val="00DF12D0"/>
    <w:rsid w:val="00E01DAA"/>
    <w:rsid w:val="00E22AF8"/>
    <w:rsid w:val="00E25B09"/>
    <w:rsid w:val="00E3020D"/>
    <w:rsid w:val="00E371B7"/>
    <w:rsid w:val="00E42992"/>
    <w:rsid w:val="00E76BC3"/>
    <w:rsid w:val="00EC74A8"/>
    <w:rsid w:val="00F30B3E"/>
    <w:rsid w:val="00F60B43"/>
    <w:rsid w:val="00F82BC7"/>
    <w:rsid w:val="00F95887"/>
    <w:rsid w:val="00FB2262"/>
    <w:rsid w:val="00FD546B"/>
    <w:rsid w:val="00FF4B6B"/>
    <w:rsid w:val="022F0CD0"/>
    <w:rsid w:val="07157E86"/>
    <w:rsid w:val="09A43B5E"/>
    <w:rsid w:val="0E3177B3"/>
    <w:rsid w:val="14127058"/>
    <w:rsid w:val="16505087"/>
    <w:rsid w:val="1AA002A5"/>
    <w:rsid w:val="29E66853"/>
    <w:rsid w:val="2BFD5E4C"/>
    <w:rsid w:val="30C4175D"/>
    <w:rsid w:val="333A2128"/>
    <w:rsid w:val="340E3F7A"/>
    <w:rsid w:val="37AF1F02"/>
    <w:rsid w:val="37C35E16"/>
    <w:rsid w:val="398D1639"/>
    <w:rsid w:val="542B440B"/>
    <w:rsid w:val="554E27EE"/>
    <w:rsid w:val="595E491B"/>
    <w:rsid w:val="63640933"/>
    <w:rsid w:val="68675B71"/>
    <w:rsid w:val="69B150A1"/>
    <w:rsid w:val="6E9E367C"/>
    <w:rsid w:val="7FAD25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0"/>
    <w:pPr>
      <w:spacing w:after="120"/>
    </w:pPr>
    <w:rPr>
      <w:szCs w:val="24"/>
    </w:rPr>
  </w:style>
  <w:style w:type="paragraph" w:styleId="4">
    <w:name w:val="Plain Text"/>
    <w:basedOn w:val="1"/>
    <w:link w:val="18"/>
    <w:qFormat/>
    <w:uiPriority w:val="0"/>
    <w:pPr>
      <w:spacing w:line="360" w:lineRule="auto"/>
      <w:ind w:left="200" w:leftChars="200"/>
    </w:pPr>
    <w:rPr>
      <w:rFonts w:ascii="宋体" w:hAnsi="Courier New" w:cs="Courier New" w:eastAsiaTheme="minorEastAsia"/>
      <w:sz w:val="24"/>
      <w:szCs w:val="21"/>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rPr>
  </w:style>
  <w:style w:type="character" w:styleId="11">
    <w:name w:val="Emphasis"/>
    <w:basedOn w:val="9"/>
    <w:qFormat/>
    <w:uiPriority w:val="20"/>
    <w:rPr>
      <w:i/>
    </w:rPr>
  </w:style>
  <w:style w:type="character" w:customStyle="1" w:styleId="12">
    <w:name w:val="页眉 Char"/>
    <w:basedOn w:val="9"/>
    <w:link w:val="7"/>
    <w:qFormat/>
    <w:uiPriority w:val="99"/>
    <w:rPr>
      <w:rFonts w:ascii="Times New Roman" w:hAnsi="Times New Roman" w:eastAsia="宋体" w:cs="Times New Roman"/>
      <w:sz w:val="18"/>
      <w:szCs w:val="18"/>
    </w:rPr>
  </w:style>
  <w:style w:type="character" w:customStyle="1" w:styleId="13">
    <w:name w:val="页脚 Char"/>
    <w:basedOn w:val="9"/>
    <w:link w:val="6"/>
    <w:qFormat/>
    <w:uiPriority w:val="99"/>
    <w:rPr>
      <w:rFonts w:ascii="Times New Roman" w:hAnsi="Times New Roman" w:eastAsia="宋体" w:cs="Times New Roman"/>
      <w:sz w:val="18"/>
      <w:szCs w:val="18"/>
    </w:rPr>
  </w:style>
  <w:style w:type="character" w:customStyle="1" w:styleId="14">
    <w:name w:val="批注框文本 Char"/>
    <w:basedOn w:val="9"/>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99"/>
    <w:pPr>
      <w:ind w:firstLine="420" w:firstLineChars="200"/>
    </w:pPr>
  </w:style>
  <w:style w:type="character" w:customStyle="1" w:styleId="17">
    <w:name w:val="纯文本 Char"/>
    <w:link w:val="4"/>
    <w:qFormat/>
    <w:uiPriority w:val="0"/>
    <w:rPr>
      <w:rFonts w:ascii="宋体" w:hAnsi="Courier New" w:cs="Courier New"/>
      <w:kern w:val="2"/>
      <w:sz w:val="24"/>
      <w:szCs w:val="21"/>
    </w:rPr>
  </w:style>
  <w:style w:type="character" w:customStyle="1" w:styleId="18">
    <w:name w:val="纯文本 Char1"/>
    <w:basedOn w:val="9"/>
    <w:link w:val="4"/>
    <w:semiHidden/>
    <w:qFormat/>
    <w:uiPriority w:val="99"/>
    <w:rPr>
      <w:rFonts w:ascii="宋体" w:hAnsi="Courier New" w:eastAsia="宋体" w:cs="Courier New"/>
      <w:kern w:val="2"/>
      <w:sz w:val="21"/>
      <w:szCs w:val="21"/>
    </w:rPr>
  </w:style>
  <w:style w:type="character" w:customStyle="1" w:styleId="19">
    <w:name w:val="正文文本 Char"/>
    <w:basedOn w:val="9"/>
    <w:link w:val="2"/>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482</Words>
  <Characters>2748</Characters>
  <Lines>22</Lines>
  <Paragraphs>6</Paragraphs>
  <TotalTime>2</TotalTime>
  <ScaleCrop>false</ScaleCrop>
  <LinksUpToDate>false</LinksUpToDate>
  <CharactersWithSpaces>3224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周文迋</cp:lastModifiedBy>
  <dcterms:modified xsi:type="dcterms:W3CDTF">2021-07-26T06:39:54Z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E0A36325C7B34634B37061C907C4B645</vt:lpwstr>
  </property>
</Properties>
</file>