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rPr>
          <w:rFonts w:hint="eastAsia"/>
          <w:b/>
          <w:color w:val="000000" w:themeColor="text1"/>
          <w:sz w:val="21"/>
          <w:szCs w:val="21"/>
        </w:rPr>
      </w:pPr>
      <w:bookmarkStart w:id="16" w:name="_GoBack"/>
      <w:r>
        <w:rPr>
          <w:rFonts w:hint="eastAsia" w:eastAsia="宋体"/>
          <w:b/>
          <w:color w:val="000000" w:themeColor="text1"/>
          <w:sz w:val="21"/>
          <w:szCs w:val="21"/>
          <w:lang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196850</wp:posOffset>
            </wp:positionV>
            <wp:extent cx="6179185" cy="8856345"/>
            <wp:effectExtent l="0" t="0" r="5715" b="8255"/>
            <wp:wrapSquare wrapText="bothSides"/>
            <wp:docPr id="4" name="图片 4" descr="edcab37d8cb509ae9b9d0b4b2709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dcab37d8cb509ae9b9d0b4b2709ae0"/>
                    <pic:cNvPicPr>
                      <a:picLocks noChangeAspect="1"/>
                    </pic:cNvPicPr>
                  </pic:nvPicPr>
                  <pic:blipFill>
                    <a:blip r:embed="rId5"/>
                    <a:stretch>
                      <a:fillRect/>
                    </a:stretch>
                  </pic:blipFill>
                  <pic:spPr>
                    <a:xfrm>
                      <a:off x="0" y="0"/>
                      <a:ext cx="6179185" cy="8856345"/>
                    </a:xfrm>
                    <a:prstGeom prst="rect">
                      <a:avLst/>
                    </a:prstGeom>
                  </pic:spPr>
                </pic:pic>
              </a:graphicData>
            </a:graphic>
          </wp:anchor>
        </w:drawing>
      </w:r>
      <w:bookmarkEnd w:id="16"/>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0749-2021-E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河北鑫九龙电力器材制造有限公司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Hebei xinjiulong Power Equipment Manufacturing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河北省邯郸市永年区临洺关镇娄山村村西（钛白路西侧）</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057150</w:t>
      </w:r>
      <w:bookmarkEnd w:id="4"/>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(英文)：West of Loushan village, Linmingguan Town, Yongnian District, Handan City, Hebei Province (West of tibai Road)</w:t>
      </w:r>
      <w:r>
        <w:rPr>
          <w:rFonts w:hint="eastAsia"/>
          <w:b/>
          <w:color w:val="000000" w:themeColor="text1"/>
          <w:sz w:val="22"/>
          <w:szCs w:val="22"/>
          <w:lang w:val="en-US" w:eastAsia="zh-CN"/>
        </w:rPr>
        <w:t xml:space="preserve">  Postal Code: 057150</w:t>
      </w:r>
    </w:p>
    <w:p>
      <w:pPr>
        <w:pStyle w:val="2"/>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河北省邯郸市永年区临洺关镇娄山村</w:t>
      </w:r>
      <w:bookmarkEnd w:id="5"/>
      <w:r>
        <w:rPr>
          <w:rFonts w:hint="eastAsia"/>
          <w:b/>
          <w:color w:val="000000" w:themeColor="text1"/>
          <w:sz w:val="22"/>
          <w:szCs w:val="22"/>
          <w:lang w:val="en-US" w:eastAsia="zh-CN"/>
        </w:rPr>
        <w:t xml:space="preserve">东北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057150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(英文)：Northeast Loushan village, Linmingguan Town, Yongnian District, Handan City, Hebei Province zip code: 057150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91130408MA0A0QWK48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13898852916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张现芳</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张召虎</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24001-2016/ISO14001:2015</w:t>
      </w:r>
      <w:bookmarkEnd w:id="13"/>
      <w:r>
        <w:rPr>
          <w:rFonts w:hint="eastAsia" w:ascii="宋体" w:hAnsi="宋体"/>
          <w:b/>
          <w:color w:val="000000" w:themeColor="text1"/>
          <w:sz w:val="22"/>
          <w:szCs w:val="22"/>
          <w:u w:val="singl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p>
    <w:p>
      <w:pPr>
        <w:pStyle w:val="2"/>
        <w:spacing w:line="240" w:lineRule="auto"/>
        <w:ind w:firstLine="0"/>
        <w:rPr>
          <w:rFonts w:hint="eastAsia"/>
          <w:b/>
          <w:color w:val="000000" w:themeColor="text1"/>
          <w:sz w:val="22"/>
          <w:szCs w:val="22"/>
        </w:rPr>
      </w:pPr>
      <w:r>
        <w:rPr>
          <w:rFonts w:hint="eastAsia"/>
          <w:b/>
          <w:color w:val="000000" w:themeColor="text1"/>
          <w:sz w:val="22"/>
          <w:szCs w:val="22"/>
        </w:rPr>
        <w:t>紧固件、电力金具、电力铁附件的销售所涉及场所的相关环境管理活动</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EMS（英文：）：Relevant environmental management activities in the places involved in the sales of fasteners, power fittings and power iron accessories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AC0535B"/>
    <w:rsid w:val="6BB167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企业咨询17334292415</cp:lastModifiedBy>
  <cp:lastPrinted>2019-05-13T03:13:00Z</cp:lastPrinted>
  <dcterms:modified xsi:type="dcterms:W3CDTF">2021-07-31T06:46:45Z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