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湖北洪伯车辆有限公司</w:t>
            </w:r>
            <w:bookmarkEnd w:id="6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E：22.03.02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O：22.03.02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EnMS：2.7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江荣超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E：22.03.02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O：22.03.02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周涛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十字轴：下料—加热—锻造—取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边—正火—喷丸—机械加工—渗碳淬火—热处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理—磨外圆及端面—清洗除油—包装入库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关键过程为：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锻造，热处理，机加工，组装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特殊过程为：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锻造，热处理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汽车零部件、附件的制造主要质量指标：熟悉产品标准中的出厂检验性、对比试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验、行业对标要求。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熟悉关键原材料进厂检验、过程检验、成品检验的要求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噪声：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锻造</w:t>
            </w:r>
            <w:r>
              <w:rPr>
                <w:rFonts w:hint="eastAsia"/>
                <w:b w:val="0"/>
                <w:bCs/>
                <w:sz w:val="20"/>
              </w:rPr>
              <w:t>冲压成型噪声、空压机噪声、冷却塔噪声声等。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废气：抛丸机、清砂作业、锅炉烟尘、砂轮机等设备运行产生的粉尘。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 xml:space="preserve">废水：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固废：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锻压</w:t>
            </w:r>
            <w:r>
              <w:rPr>
                <w:rFonts w:hint="eastAsia"/>
                <w:b w:val="0"/>
                <w:bCs/>
                <w:sz w:val="20"/>
              </w:rPr>
              <w:t>成型时的边角料、零件机加工金属废屑、废油、废乳化液、含油含油漆废物（手套、棉纱）、化学品包装物。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潜在的火灾、爆炸。能源、资源消耗。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控制措施  噪声污染：采取隔声、吸声装置或设置隔声门（窗）等措施降低影响。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大气污染：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3、水污染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bookmarkStart w:id="8" w:name="_GoBack"/>
            <w:bookmarkEnd w:id="8"/>
            <w:r>
              <w:rPr>
                <w:rFonts w:hint="eastAsia"/>
                <w:b w:val="0"/>
                <w:bCs/>
                <w:sz w:val="20"/>
              </w:rPr>
              <w:t>4、固体废物污染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对固体废物中国家危险废物名录中列出的废物，交有地方环保部门认可资质的单位处理。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其他固体废物有环卫部门处理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5、资源消耗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采用目标、指标方案控制和程序文件控制、个人行为控制达到节能减排目标。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鼓励研究开发的新技术、新材料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1、能源和资源比例结构调整，考虑代替能源；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2、工艺优化与革新，减少和优化加工工艺，以节约能源，减少污染物的排放；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3、二次能源的综合利用，提高节能减排效果。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主要危险源：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机械伤害；烫伤；粉尘；火灾；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爆炸；噪声；砸伤；化学品中毒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机械伤害：原料准备过程中运输车辆对人员碰撞、碾压、高空吊车刹车失灵、限位器损坏、吊物起重坠落造成人员伤害；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有害、有毒气体：喷漆及化学品库（醛类、酚类、苯类）的排放，易燃易爆化学品造成的火灾；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噪声危害：冲压设备和模具结构设计不合理、冲压设备安装调整不适当、照明度不适当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有毒气体和金属烟尘：、压缩钢瓶、（一氧化碳、臭氧、氟化氢等）（锰、咯、镍、铜、钛等）、电磁（非电离）辐射、电危害：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漏电、静电；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溶剂蒸汽：涂装作业中，油漆中的溶剂（多为溶剂油、苯类、酮类、酯类、作业过程中产生的溶剂蒸汽）；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火灾：易燃易爆化学品造成的火灾；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控制措施：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配备消防器材；加强设备维护和人员培训；个人防护；通风；隔音间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1）增加个体劳动防护，发放眼罩、耳塞，增加排烟系统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2）增加劳动防护装置及排风护罩等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3）增加排烟及灭火装置，防止火源的产生，使用隔爆设备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4）制定安全装配规程控制等设备的完好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5）发放劳动保护用品，控制尾气、噪音的产生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水、电和</w:t>
            </w:r>
            <w:r>
              <w:rPr>
                <w:rFonts w:hint="eastAsia"/>
                <w:b/>
                <w:sz w:val="20"/>
                <w:lang w:val="en-US" w:eastAsia="zh-CN"/>
              </w:rPr>
              <w:t>天然气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 xml:space="preserve">JB/T8925-1999 汽车万向节十字轴总成技术条件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B4380 金属冲压件通用技术条件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 xml:space="preserve">QC/T29087 汽车焊接加工零件未注公差尺寸的极限偏差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 xml:space="preserve">B4380 金属冲压件通用技术条件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 xml:space="preserve">GB/T13914-2002 冲压件尺寸公差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 xml:space="preserve">GB/T13915-2002 冲压件角度公差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 xml:space="preserve">GB/T13916-2002 形状和位置未注公差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GB18075.1-2012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《交通运输设备制造业卫生防护距离 第一部分：汽车制造 业》及其行业中规定的术语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《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fldChar w:fldCharType="begin"/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instrText xml:space="preserve"> HYPERLINK "javascript:SLC(40273,0)" </w:instrTex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fldChar w:fldCharType="separate"/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中华人民共和国节约能源法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fldChar w:fldCharType="end"/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》、《中华人民共和国清洁生产促进法》、《中华人民共和国可再生能源法》；工业余热术语 、分类、等级及余热资源量计算方</w:t>
            </w:r>
            <w:r>
              <w:rPr>
                <w:rFonts w:hint="eastAsia"/>
                <w:b w:val="0"/>
                <w:bCs/>
                <w:sz w:val="20"/>
              </w:rPr>
              <w:t>法GB/T 1028-2000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；用能设备能量平衡通则GB/T 2587-2009；节约用电管理办法（国经贸资源〔2000〕1256号）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A9F499A"/>
    <w:rsid w:val="4E454CCF"/>
    <w:rsid w:val="56760334"/>
    <w:rsid w:val="5ECC0899"/>
    <w:rsid w:val="6F9647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locked/>
    <w:uiPriority w:val="0"/>
    <w:rPr>
      <w:b/>
      <w:bCs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4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江</cp:lastModifiedBy>
  <dcterms:modified xsi:type="dcterms:W3CDTF">2021-11-09T01:38:56Z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