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12"/>
        <w:gridCol w:w="10642"/>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1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2" w:type="dxa"/>
            <w:vAlign w:val="center"/>
          </w:tcPr>
          <w:p>
            <w:pPr>
              <w:rPr>
                <w:sz w:val="24"/>
                <w:szCs w:val="24"/>
              </w:rPr>
            </w:pPr>
            <w:r>
              <w:rPr>
                <w:rFonts w:hint="eastAsia"/>
                <w:sz w:val="24"/>
                <w:szCs w:val="24"/>
              </w:rPr>
              <w:t>受审核部门：采购部</w:t>
            </w:r>
            <w:r>
              <w:rPr>
                <w:rFonts w:hint="eastAsia"/>
                <w:sz w:val="24"/>
                <w:szCs w:val="24"/>
                <w:lang w:val="en-US" w:eastAsia="zh-CN"/>
              </w:rPr>
              <w:t xml:space="preserve">        </w:t>
            </w:r>
            <w:r>
              <w:rPr>
                <w:rFonts w:hint="eastAsia"/>
                <w:sz w:val="24"/>
                <w:szCs w:val="24"/>
              </w:rPr>
              <w:t>主管领导：李晋禄          陪同人员：</w:t>
            </w:r>
            <w:r>
              <w:rPr>
                <w:rFonts w:hint="eastAsia"/>
                <w:color w:val="000000"/>
                <w:sz w:val="24"/>
                <w:szCs w:val="24"/>
                <w:lang w:val="en-US" w:eastAsia="zh-CN"/>
              </w:rPr>
              <w:t>樊永宁</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012" w:type="dxa"/>
            <w:vMerge w:val="continue"/>
            <w:vAlign w:val="center"/>
          </w:tcPr>
          <w:p/>
        </w:tc>
        <w:tc>
          <w:tcPr>
            <w:tcW w:w="10642" w:type="dxa"/>
            <w:vAlign w:val="center"/>
          </w:tcPr>
          <w:p>
            <w:pPr>
              <w:rPr>
                <w:sz w:val="24"/>
                <w:szCs w:val="24"/>
              </w:rPr>
            </w:pPr>
            <w:r>
              <w:rPr>
                <w:rFonts w:hint="eastAsia"/>
                <w:sz w:val="24"/>
                <w:szCs w:val="24"/>
              </w:rPr>
              <w:t>审核员：</w:t>
            </w:r>
            <w:r>
              <w:rPr>
                <w:rFonts w:hint="eastAsia"/>
                <w:sz w:val="24"/>
                <w:szCs w:val="24"/>
                <w:lang w:val="en-US" w:eastAsia="zh-CN"/>
              </w:rPr>
              <w:t>杨杰</w:t>
            </w:r>
            <w:r>
              <w:rPr>
                <w:sz w:val="24"/>
                <w:szCs w:val="24"/>
              </w:rPr>
              <w:t xml:space="preserve">           </w:t>
            </w:r>
            <w:r>
              <w:rPr>
                <w:rFonts w:hint="eastAsia"/>
                <w:sz w:val="24"/>
                <w:szCs w:val="24"/>
              </w:rPr>
              <w:t>审核时间：20</w:t>
            </w:r>
            <w:r>
              <w:rPr>
                <w:sz w:val="24"/>
                <w:szCs w:val="24"/>
              </w:rPr>
              <w:t>2</w:t>
            </w:r>
            <w:r>
              <w:rPr>
                <w:rFonts w:hint="eastAsia"/>
                <w:sz w:val="24"/>
                <w:szCs w:val="24"/>
                <w:lang w:val="en-US" w:eastAsia="zh-CN"/>
              </w:rPr>
              <w:t>1</w:t>
            </w:r>
            <w:r>
              <w:rPr>
                <w:rFonts w:hint="eastAsia"/>
                <w:sz w:val="24"/>
                <w:szCs w:val="24"/>
              </w:rPr>
              <w:t>年</w:t>
            </w:r>
            <w:r>
              <w:rPr>
                <w:rFonts w:hint="eastAsia"/>
                <w:sz w:val="24"/>
                <w:szCs w:val="24"/>
                <w:lang w:val="en-US" w:eastAsia="zh-CN"/>
              </w:rPr>
              <w:t>7</w:t>
            </w:r>
            <w:r>
              <w:rPr>
                <w:rFonts w:hint="eastAsia"/>
                <w:sz w:val="24"/>
                <w:szCs w:val="24"/>
              </w:rPr>
              <w:t>月</w:t>
            </w:r>
            <w:r>
              <w:rPr>
                <w:rFonts w:hint="eastAsia"/>
                <w:sz w:val="24"/>
                <w:szCs w:val="24"/>
                <w:lang w:val="en-US" w:eastAsia="zh-CN"/>
              </w:rPr>
              <w:t>20</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012" w:type="dxa"/>
            <w:vMerge w:val="continue"/>
            <w:vAlign w:val="center"/>
          </w:tcPr>
          <w:p/>
        </w:tc>
        <w:tc>
          <w:tcPr>
            <w:tcW w:w="10642" w:type="dxa"/>
            <w:vAlign w:val="center"/>
          </w:tcPr>
          <w:p>
            <w:pPr>
              <w:rPr>
                <w:rFonts w:ascii="宋体" w:hAnsi="宋体"/>
                <w:bCs/>
                <w:sz w:val="18"/>
              </w:rPr>
            </w:pPr>
            <w:r>
              <w:rPr>
                <w:rFonts w:hint="eastAsia" w:ascii="宋体" w:hAnsi="宋体"/>
                <w:sz w:val="18"/>
              </w:rPr>
              <w:t>审核条款：</w:t>
            </w:r>
            <w:r>
              <w:rPr>
                <w:rFonts w:hint="eastAsia" w:ascii="宋体" w:cs="宋体"/>
                <w:szCs w:val="21"/>
                <w:lang w:val="en-US" w:eastAsia="zh-CN"/>
              </w:rPr>
              <w:t>EO: 5.3/6.2/8.1.1/8.1.4/8.2/10.2</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4" w:hRule="atLeast"/>
        </w:trPr>
        <w:tc>
          <w:tcPr>
            <w:tcW w:w="2160" w:type="dxa"/>
          </w:tcPr>
          <w:p>
            <w:pPr>
              <w:spacing w:line="280" w:lineRule="exact"/>
              <w:rPr>
                <w:rFonts w:ascii="宋体" w:hAnsi="宋体" w:cs="宋体"/>
                <w:szCs w:val="21"/>
              </w:rPr>
            </w:pPr>
            <w:r>
              <w:rPr>
                <w:rFonts w:hint="eastAsia" w:ascii="宋体" w:hAnsi="宋体" w:cs="宋体"/>
                <w:szCs w:val="21"/>
              </w:rPr>
              <w:t>组织的岗位、职责和权限</w:t>
            </w:r>
          </w:p>
          <w:p>
            <w:pPr>
              <w:spacing w:line="280" w:lineRule="exact"/>
              <w:rPr>
                <w:rFonts w:ascii="宋体" w:hAnsi="宋体" w:cs="宋体"/>
                <w:szCs w:val="21"/>
              </w:rPr>
            </w:pPr>
          </w:p>
        </w:tc>
        <w:tc>
          <w:tcPr>
            <w:tcW w:w="1012" w:type="dxa"/>
          </w:tcPr>
          <w:p>
            <w:pPr>
              <w:spacing w:line="280" w:lineRule="exact"/>
              <w:rPr>
                <w:rFonts w:ascii="宋体" w:cs="宋体"/>
                <w:szCs w:val="21"/>
              </w:rPr>
            </w:pPr>
            <w:r>
              <w:rPr>
                <w:rFonts w:ascii="宋体" w:cs="宋体"/>
                <w:szCs w:val="21"/>
              </w:rPr>
              <w:t>E</w:t>
            </w:r>
            <w:r>
              <w:rPr>
                <w:rFonts w:hint="eastAsia" w:ascii="宋体" w:cs="宋体"/>
                <w:szCs w:val="21"/>
              </w:rPr>
              <w:t>O</w:t>
            </w:r>
            <w:r>
              <w:rPr>
                <w:rFonts w:ascii="宋体" w:cs="宋体"/>
                <w:szCs w:val="21"/>
              </w:rPr>
              <w:t>5.3</w:t>
            </w:r>
          </w:p>
          <w:p>
            <w:pPr>
              <w:spacing w:line="280" w:lineRule="exact"/>
            </w:pPr>
          </w:p>
        </w:tc>
        <w:tc>
          <w:tcPr>
            <w:tcW w:w="10642" w:type="dxa"/>
            <w:vAlign w:val="center"/>
          </w:tcPr>
          <w:p>
            <w:pPr>
              <w:ind w:firstLine="420" w:firstLineChars="200"/>
            </w:pPr>
            <w:r>
              <w:rPr>
                <w:rFonts w:hint="eastAsia"/>
              </w:rPr>
              <w:t>采购部部门负责人为李晋禄，其职责和权限规定如下：</w:t>
            </w:r>
          </w:p>
          <w:p>
            <w:pPr>
              <w:pStyle w:val="16"/>
              <w:adjustRightInd w:val="0"/>
              <w:snapToGrid w:val="0"/>
              <w:ind w:left="820" w:firstLine="0" w:firstLineChars="0"/>
              <w:rPr>
                <w:rFonts w:hint="eastAsia"/>
              </w:rPr>
            </w:pPr>
            <w:r>
              <w:rPr>
                <w:rFonts w:hint="eastAsia"/>
              </w:rPr>
              <w:t>1、全面主持采购部工作，确保各项任务的顺利完成。</w:t>
            </w:r>
          </w:p>
          <w:p>
            <w:pPr>
              <w:pStyle w:val="16"/>
              <w:adjustRightInd w:val="0"/>
              <w:snapToGrid w:val="0"/>
              <w:ind w:left="820" w:firstLine="0" w:firstLineChars="0"/>
              <w:rPr>
                <w:rFonts w:hint="eastAsia"/>
              </w:rPr>
            </w:pPr>
            <w:r>
              <w:rPr>
                <w:rFonts w:hint="eastAsia"/>
              </w:rPr>
              <w:t>2、审核年度采购计划、采购项目，审查各部门领用物资数量，合理控制，减少损耗。</w:t>
            </w:r>
          </w:p>
          <w:p>
            <w:pPr>
              <w:pStyle w:val="16"/>
              <w:adjustRightInd w:val="0"/>
              <w:snapToGrid w:val="0"/>
              <w:ind w:left="820" w:firstLine="0" w:firstLineChars="0"/>
              <w:rPr>
                <w:rFonts w:hint="eastAsia"/>
              </w:rPr>
            </w:pPr>
            <w:r>
              <w:rPr>
                <w:rFonts w:hint="eastAsia"/>
              </w:rPr>
              <w:t>3、全面主持大宗商品订购的业务洽谈，督促下属仓库负责人把好进货的验收及质量关，保证物资供应和仓储正常。</w:t>
            </w:r>
          </w:p>
          <w:p>
            <w:pPr>
              <w:pStyle w:val="16"/>
              <w:adjustRightInd w:val="0"/>
              <w:snapToGrid w:val="0"/>
              <w:ind w:left="820" w:firstLine="0" w:firstLineChars="0"/>
              <w:rPr>
                <w:rFonts w:hint="eastAsia"/>
              </w:rPr>
            </w:pPr>
            <w:r>
              <w:rPr>
                <w:rFonts w:hint="eastAsia"/>
              </w:rPr>
              <w:t>4、教育属下员工在工作中，要遵纪守法，对工作认真负责，不贪污、不受贿。按公司计划完成各类物资采购及安全保管任务，尽可能在预算范围内做到节支降耗。</w:t>
            </w:r>
          </w:p>
          <w:p>
            <w:pPr>
              <w:pStyle w:val="16"/>
              <w:adjustRightInd w:val="0"/>
              <w:snapToGrid w:val="0"/>
              <w:ind w:left="820" w:firstLine="0" w:firstLineChars="0"/>
              <w:rPr>
                <w:rFonts w:hint="eastAsia"/>
              </w:rPr>
            </w:pPr>
            <w:r>
              <w:rPr>
                <w:rFonts w:hint="eastAsia"/>
              </w:rPr>
              <w:t>5、督促采购组、仓库组负责人，加强对下属员工素质培训，不断提高员工的业务水平和工作能力。</w:t>
            </w:r>
          </w:p>
          <w:p>
            <w:pPr>
              <w:ind w:firstLine="420" w:firstLineChars="200"/>
              <w:rPr>
                <w:bCs w:val="0"/>
                <w:spacing w:val="0"/>
              </w:rPr>
            </w:pPr>
            <w:r>
              <w:rPr>
                <w:rFonts w:hint="eastAsia"/>
              </w:rPr>
              <w:t>询问李晋禄职责回答正确。</w:t>
            </w:r>
          </w:p>
        </w:tc>
        <w:tc>
          <w:tcPr>
            <w:tcW w:w="89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Pr>
          <w:p>
            <w:pPr>
              <w:spacing w:line="280" w:lineRule="exact"/>
              <w:rPr>
                <w:rFonts w:ascii="宋体" w:hAnsi="宋体" w:cs="宋体"/>
                <w:szCs w:val="21"/>
              </w:rPr>
            </w:pPr>
            <w:r>
              <w:rPr>
                <w:rFonts w:hint="eastAsia" w:ascii="宋体" w:hAnsi="宋体" w:cs="宋体"/>
                <w:szCs w:val="21"/>
              </w:rPr>
              <w:t>管理目标及其实现的策划</w:t>
            </w:r>
          </w:p>
          <w:p>
            <w:pPr>
              <w:spacing w:line="280" w:lineRule="exact"/>
              <w:rPr>
                <w:rFonts w:ascii="宋体" w:hAnsi="宋体" w:cs="宋体"/>
                <w:szCs w:val="21"/>
              </w:rPr>
            </w:pPr>
          </w:p>
        </w:tc>
        <w:tc>
          <w:tcPr>
            <w:tcW w:w="1012" w:type="dxa"/>
          </w:tcPr>
          <w:p>
            <w:pPr>
              <w:spacing w:line="28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EO6.2</w:t>
            </w:r>
          </w:p>
          <w:p>
            <w:pPr>
              <w:spacing w:line="280" w:lineRule="exact"/>
              <w:rPr>
                <w:rFonts w:asciiTheme="minorEastAsia" w:hAnsiTheme="minorEastAsia" w:eastAsiaTheme="minorEastAsia" w:cstheme="minorEastAsia"/>
                <w:szCs w:val="21"/>
              </w:rPr>
            </w:pPr>
          </w:p>
        </w:tc>
        <w:tc>
          <w:tcPr>
            <w:tcW w:w="10642" w:type="dxa"/>
            <w:vAlign w:val="center"/>
          </w:tcPr>
          <w:p>
            <w:pPr>
              <w:spacing w:line="280" w:lineRule="exact"/>
              <w:ind w:firstLine="420" w:firstLineChars="200"/>
            </w:pPr>
            <w:r>
              <w:rPr>
                <w:rFonts w:hint="eastAsia"/>
              </w:rPr>
              <w:t>公司对管理体系所需的相关职能、层次和过程设定管理目标。</w:t>
            </w:r>
          </w:p>
          <w:p>
            <w:pPr>
              <w:pStyle w:val="2"/>
            </w:pPr>
            <w:r>
              <w:rPr>
                <w:rFonts w:hint="eastAsia"/>
              </w:rPr>
              <w:t>采购部的目标为：</w:t>
            </w:r>
          </w:p>
          <w:p>
            <w:pPr>
              <w:pStyle w:val="16"/>
              <w:numPr>
                <w:ilvl w:val="0"/>
                <w:numId w:val="1"/>
              </w:numPr>
              <w:spacing w:line="280" w:lineRule="exact"/>
              <w:ind w:firstLineChars="0"/>
            </w:pPr>
            <w:r>
              <w:rPr>
                <w:rFonts w:hint="eastAsia"/>
              </w:rPr>
              <w:t>采购产品验收合格率≥98%</w:t>
            </w:r>
          </w:p>
          <w:p>
            <w:pPr>
              <w:pStyle w:val="16"/>
              <w:spacing w:line="280" w:lineRule="exact"/>
              <w:ind w:left="420" w:firstLine="0" w:firstLineChars="0"/>
            </w:pPr>
            <w:r>
              <w:rPr>
                <w:rFonts w:hint="eastAsia"/>
              </w:rPr>
              <w:t>目标可测量，与公司管理方针一致。</w:t>
            </w:r>
          </w:p>
          <w:p>
            <w:pPr>
              <w:pStyle w:val="2"/>
              <w:rPr>
                <w:rFonts w:hint="eastAsia"/>
                <w:color w:val="000000"/>
              </w:rPr>
            </w:pPr>
            <w:r>
              <w:rPr>
                <w:rFonts w:hint="eastAsia"/>
                <w:color w:val="000000"/>
              </w:rPr>
              <w:t>提交管理评审会议。查到</w:t>
            </w:r>
            <w:r>
              <w:rPr>
                <w:rFonts w:hint="eastAsia"/>
                <w:color w:val="000000"/>
                <w:lang w:eastAsia="zh-CN"/>
              </w:rPr>
              <w:t>“</w:t>
            </w:r>
            <w:r>
              <w:rPr>
                <w:rFonts w:hint="eastAsia"/>
                <w:color w:val="000000"/>
                <w:lang w:val="en-US" w:eastAsia="zh-CN"/>
              </w:rPr>
              <w:t>安全、</w:t>
            </w:r>
            <w:r>
              <w:rPr>
                <w:rFonts w:hint="eastAsia"/>
                <w:color w:val="000000"/>
                <w:szCs w:val="22"/>
              </w:rPr>
              <w:t>环境目标指标</w:t>
            </w:r>
            <w:r>
              <w:rPr>
                <w:rFonts w:hint="eastAsia"/>
                <w:color w:val="000000"/>
                <w:szCs w:val="22"/>
                <w:lang w:val="en-US" w:eastAsia="zh-CN"/>
              </w:rPr>
              <w:t>及</w:t>
            </w:r>
            <w:r>
              <w:rPr>
                <w:rFonts w:hint="eastAsia"/>
                <w:color w:val="000000"/>
                <w:szCs w:val="22"/>
              </w:rPr>
              <w:t>管理方案</w:t>
            </w:r>
            <w:r>
              <w:rPr>
                <w:rFonts w:hint="eastAsia"/>
                <w:color w:val="000000"/>
                <w:szCs w:val="22"/>
                <w:lang w:eastAsia="zh-CN"/>
              </w:rPr>
              <w:t>”</w:t>
            </w:r>
            <w:r>
              <w:rPr>
                <w:rFonts w:hint="eastAsia"/>
                <w:color w:val="000000"/>
                <w:szCs w:val="22"/>
                <w:lang w:val="en-US" w:eastAsia="zh-CN"/>
              </w:rPr>
              <w:t xml:space="preserve"> ，</w:t>
            </w:r>
            <w:r>
              <w:rPr>
                <w:rFonts w:hint="eastAsia"/>
                <w:color w:val="000000"/>
                <w:szCs w:val="22"/>
              </w:rPr>
              <w:t>针对重要环境因素和重大危险源制订了相应的管理方案。</w:t>
            </w:r>
            <w:r>
              <w:rPr>
                <w:rFonts w:hint="eastAsia"/>
                <w:color w:val="000000"/>
                <w:szCs w:val="22"/>
                <w:lang w:val="en-US" w:eastAsia="zh-CN"/>
              </w:rPr>
              <w:t>编制：李鑫  批准：宁丽春  时间：</w:t>
            </w:r>
            <w:r>
              <w:rPr>
                <w:rFonts w:hint="eastAsia"/>
                <w:color w:val="000000"/>
              </w:rPr>
              <w:t>2</w:t>
            </w:r>
            <w:r>
              <w:rPr>
                <w:color w:val="000000"/>
              </w:rPr>
              <w:t>0</w:t>
            </w:r>
            <w:r>
              <w:rPr>
                <w:rFonts w:hint="eastAsia"/>
                <w:color w:val="000000"/>
                <w:lang w:val="en-US" w:eastAsia="zh-CN"/>
              </w:rPr>
              <w:t>21年1月10日</w:t>
            </w:r>
            <w:r>
              <w:rPr>
                <w:rFonts w:hint="eastAsia"/>
                <w:color w:val="000000"/>
              </w:rPr>
              <w:t>，</w:t>
            </w:r>
          </w:p>
          <w:p>
            <w:pPr>
              <w:pStyle w:val="2"/>
              <w:rPr>
                <w:rFonts w:hint="default"/>
                <w:lang w:val="en-US"/>
              </w:rPr>
            </w:pPr>
            <w:r>
              <w:rPr>
                <w:rFonts w:hint="eastAsia"/>
                <w:color w:val="000000"/>
                <w:lang w:val="en-US" w:eastAsia="zh-CN"/>
              </w:rPr>
              <w:t>提供2021.1-6</w:t>
            </w:r>
            <w:r>
              <w:rPr>
                <w:rFonts w:hint="eastAsia"/>
                <w:color w:val="000000"/>
              </w:rPr>
              <w:t>环境 绩效的监视和测量检查记录表</w:t>
            </w:r>
            <w:r>
              <w:rPr>
                <w:rFonts w:hint="eastAsia"/>
                <w:color w:val="000000"/>
                <w:lang w:val="en-US" w:eastAsia="zh-CN"/>
              </w:rPr>
              <w:t>，</w:t>
            </w:r>
            <w:r>
              <w:rPr>
                <w:rFonts w:hint="eastAsia"/>
                <w:color w:val="000000"/>
                <w:szCs w:val="22"/>
                <w:lang w:val="en-US" w:eastAsia="zh-CN"/>
              </w:rPr>
              <w:t>有检查内容、实施情况符合要求。</w:t>
            </w:r>
          </w:p>
          <w:p>
            <w:pPr>
              <w:pStyle w:val="2"/>
            </w:pPr>
          </w:p>
        </w:tc>
        <w:tc>
          <w:tcPr>
            <w:tcW w:w="89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2160" w:type="dxa"/>
          </w:tcPr>
          <w:p>
            <w:pPr>
              <w:rPr>
                <w:rFonts w:hint="eastAsia"/>
              </w:rPr>
            </w:pPr>
            <w:r>
              <w:rPr>
                <w:rFonts w:hint="eastAsia"/>
              </w:rPr>
              <w:t>运行控制</w:t>
            </w:r>
          </w:p>
          <w:p>
            <w:pPr>
              <w:spacing w:line="280" w:lineRule="exact"/>
              <w:rPr>
                <w:rFonts w:ascii="宋体" w:hAnsi="宋体" w:cs="宋体"/>
                <w:szCs w:val="21"/>
              </w:rPr>
            </w:pPr>
          </w:p>
        </w:tc>
        <w:tc>
          <w:tcPr>
            <w:tcW w:w="1012" w:type="dxa"/>
          </w:tcPr>
          <w:p>
            <w:pPr>
              <w:rPr>
                <w:rFonts w:hint="default"/>
                <w:lang w:val="en-US" w:eastAsia="zh-CN"/>
              </w:rPr>
            </w:pPr>
            <w:r>
              <w:rPr>
                <w:rFonts w:hint="eastAsia"/>
              </w:rPr>
              <w:t>EO8.1</w:t>
            </w:r>
            <w:r>
              <w:rPr>
                <w:rFonts w:hint="eastAsia"/>
                <w:lang w:val="en-US" w:eastAsia="zh-CN"/>
              </w:rPr>
              <w:t>.1</w:t>
            </w:r>
          </w:p>
          <w:p>
            <w:pPr>
              <w:spacing w:line="280" w:lineRule="exact"/>
              <w:rPr>
                <w:rFonts w:asciiTheme="minorEastAsia" w:hAnsiTheme="minorEastAsia" w:eastAsiaTheme="minorEastAsia" w:cstheme="minorEastAsia"/>
                <w:szCs w:val="21"/>
              </w:rPr>
            </w:pPr>
          </w:p>
        </w:tc>
        <w:tc>
          <w:tcPr>
            <w:tcW w:w="10642" w:type="dxa"/>
            <w:vAlign w:val="center"/>
          </w:tcPr>
          <w:p>
            <w:pPr>
              <w:ind w:firstLine="420" w:firstLineChars="200"/>
              <w:rPr>
                <w:rFonts w:hint="eastAsia"/>
                <w:b w:val="0"/>
                <w:bCs/>
                <w:sz w:val="21"/>
                <w:szCs w:val="21"/>
              </w:rPr>
            </w:pPr>
            <w:r>
              <w:rPr>
                <w:rFonts w:hint="eastAsia"/>
                <w:b w:val="0"/>
                <w:bCs/>
                <w:sz w:val="21"/>
                <w:szCs w:val="21"/>
              </w:rPr>
              <w:t>本部门执行节能降耗控制程序、固体废弃物控制程序、环境管理控制程序、档案管理制定合同管理制定、印章管理制度、代理工作办法项目管理手册</w:t>
            </w:r>
            <w:r>
              <w:rPr>
                <w:rFonts w:hint="eastAsia"/>
                <w:b w:val="0"/>
                <w:bCs/>
                <w:sz w:val="21"/>
                <w:szCs w:val="21"/>
                <w:lang w:val="en-GB"/>
              </w:rPr>
              <w:t>、车辆管理规定</w:t>
            </w:r>
            <w:r>
              <w:rPr>
                <w:rFonts w:hint="eastAsia"/>
                <w:b w:val="0"/>
                <w:bCs/>
                <w:sz w:val="21"/>
                <w:szCs w:val="21"/>
              </w:rPr>
              <w:t>等。</w:t>
            </w:r>
          </w:p>
          <w:p>
            <w:pPr>
              <w:ind w:firstLine="420" w:firstLineChars="200"/>
              <w:rPr>
                <w:rFonts w:ascii="宋体" w:hAnsi="宋体" w:cs="宋体"/>
                <w:b w:val="0"/>
                <w:bCs/>
                <w:sz w:val="21"/>
                <w:szCs w:val="21"/>
                <w:lang w:val="en-GB"/>
              </w:rPr>
            </w:pPr>
            <w:r>
              <w:rPr>
                <w:rFonts w:hint="eastAsia" w:ascii="宋体" w:hAnsi="宋体" w:cs="宋体"/>
                <w:b w:val="0"/>
                <w:bCs/>
                <w:sz w:val="21"/>
                <w:szCs w:val="21"/>
                <w:lang w:val="en-GB"/>
              </w:rPr>
              <w:t>运行控制情况：办公过程注意节约用电，做到人走灯灭，电脑长时间不用时关机，下班前要关闭电源；办公区域内配置的灭火器,在有效期内。</w:t>
            </w:r>
          </w:p>
          <w:p>
            <w:pPr>
              <w:ind w:firstLine="420" w:firstLineChars="200"/>
              <w:rPr>
                <w:rFonts w:hint="eastAsia" w:ascii="宋体" w:hAnsi="宋体" w:cs="宋体"/>
                <w:b w:val="0"/>
                <w:bCs/>
                <w:sz w:val="21"/>
                <w:szCs w:val="21"/>
                <w:lang w:val="en-GB"/>
              </w:rPr>
            </w:pPr>
            <w:r>
              <w:rPr>
                <w:rFonts w:hint="eastAsia" w:ascii="宋体" w:hAnsi="宋体" w:cs="宋体"/>
                <w:b w:val="0"/>
                <w:bCs/>
                <w:sz w:val="21"/>
                <w:szCs w:val="21"/>
              </w:rPr>
              <w:t>办公过程使用的电器如：空调、电脑、灯具均符合安全设计要求，使用过程注意安全，预防触电，工作时间平均每天8小时；</w:t>
            </w:r>
          </w:p>
          <w:p>
            <w:pPr>
              <w:ind w:firstLine="420" w:firstLineChars="200"/>
              <w:rPr>
                <w:rFonts w:hint="eastAsia" w:ascii="宋体" w:hAnsi="宋体" w:cs="宋体"/>
                <w:b w:val="0"/>
                <w:bCs/>
                <w:sz w:val="21"/>
                <w:szCs w:val="21"/>
                <w:lang w:val="en-GB"/>
              </w:rPr>
            </w:pPr>
            <w:r>
              <w:rPr>
                <w:rFonts w:hint="eastAsia" w:ascii="宋体" w:hAnsi="宋体" w:cs="宋体"/>
                <w:b w:val="0"/>
                <w:bCs/>
                <w:sz w:val="21"/>
                <w:szCs w:val="21"/>
                <w:lang w:val="en-GB"/>
              </w:rPr>
              <w:t>办公用品按要求由</w:t>
            </w:r>
            <w:r>
              <w:rPr>
                <w:rFonts w:hint="eastAsia" w:ascii="宋体" w:hAnsi="宋体" w:cs="宋体"/>
                <w:b w:val="0"/>
                <w:bCs/>
                <w:sz w:val="21"/>
                <w:szCs w:val="21"/>
                <w:lang w:eastAsia="zh-CN"/>
              </w:rPr>
              <w:t>厂办</w:t>
            </w:r>
            <w:r>
              <w:rPr>
                <w:rFonts w:hint="eastAsia" w:ascii="宋体" w:hAnsi="宋体" w:cs="宋体"/>
                <w:b w:val="0"/>
                <w:bCs/>
                <w:sz w:val="21"/>
                <w:szCs w:val="21"/>
                <w:lang w:val="en-GB"/>
              </w:rPr>
              <w:t>负责发放，作好记录；</w:t>
            </w:r>
          </w:p>
          <w:p>
            <w:pPr>
              <w:ind w:firstLine="420" w:firstLineChars="200"/>
              <w:rPr>
                <w:rFonts w:hint="eastAsia" w:ascii="宋体" w:hAnsi="宋体" w:cs="宋体"/>
                <w:b w:val="0"/>
                <w:bCs/>
                <w:sz w:val="21"/>
                <w:szCs w:val="21"/>
                <w:lang w:val="en-GB"/>
              </w:rPr>
            </w:pPr>
            <w:r>
              <w:rPr>
                <w:rFonts w:hint="eastAsia" w:ascii="宋体" w:hAnsi="宋体" w:cs="宋体"/>
                <w:b w:val="0"/>
                <w:bCs/>
                <w:sz w:val="21"/>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hint="eastAsia" w:ascii="宋体" w:hAnsi="宋体" w:cs="宋体"/>
                <w:b w:val="0"/>
                <w:bCs/>
                <w:sz w:val="21"/>
                <w:szCs w:val="21"/>
                <w:lang w:val="en-GB"/>
              </w:rPr>
            </w:pPr>
            <w:r>
              <w:rPr>
                <w:rFonts w:hint="eastAsia" w:ascii="宋体" w:hAnsi="宋体" w:cs="宋体"/>
                <w:b w:val="0"/>
                <w:bCs/>
                <w:sz w:val="21"/>
                <w:szCs w:val="21"/>
                <w:lang w:val="en-GB"/>
              </w:rPr>
              <w:t>公司办公产生的废硒鼓、废墨盒、色带由供应方公司回收；</w:t>
            </w:r>
          </w:p>
          <w:p>
            <w:pPr>
              <w:rPr>
                <w:rFonts w:hint="default" w:ascii="宋体" w:hAnsi="宋体" w:eastAsia="宋体" w:cs="宋体"/>
                <w:b w:val="0"/>
                <w:bCs/>
                <w:sz w:val="21"/>
                <w:szCs w:val="21"/>
                <w:lang w:val="en-US" w:eastAsia="zh-CN"/>
              </w:rPr>
            </w:pPr>
            <w:r>
              <w:rPr>
                <w:rFonts w:hint="eastAsia" w:ascii="宋体" w:hAnsi="宋体" w:cs="宋体"/>
                <w:b w:val="0"/>
                <w:bCs/>
                <w:sz w:val="21"/>
                <w:szCs w:val="21"/>
              </w:rPr>
              <w:t>查：废弃物回收处理登记表</w:t>
            </w:r>
            <w:r>
              <w:rPr>
                <w:rFonts w:hint="eastAsia" w:ascii="宋体" w:hAnsi="宋体" w:cs="宋体"/>
                <w:b w:val="0"/>
                <w:bCs/>
                <w:sz w:val="21"/>
                <w:szCs w:val="21"/>
                <w:lang w:val="en-US" w:eastAsia="zh-CN"/>
              </w:rPr>
              <w:t>,无异常</w:t>
            </w:r>
          </w:p>
          <w:p>
            <w:pPr>
              <w:ind w:firstLine="420" w:firstLineChars="200"/>
              <w:rPr>
                <w:rFonts w:hint="eastAsia" w:ascii="宋体" w:hAnsi="宋体" w:cs="宋体"/>
                <w:b w:val="0"/>
                <w:bCs/>
                <w:sz w:val="21"/>
                <w:szCs w:val="21"/>
              </w:rPr>
            </w:pPr>
            <w:r>
              <w:rPr>
                <w:rFonts w:hint="eastAsia" w:ascii="宋体" w:hAnsi="宋体" w:cs="宋体"/>
                <w:b w:val="0"/>
                <w:bCs/>
                <w:sz w:val="21"/>
                <w:szCs w:val="21"/>
              </w:rPr>
              <w:t>驾驶员要求遵守道路交通安全法，不违章驾车，驾驶证和车辆定期年审，确保行车安全。</w:t>
            </w:r>
          </w:p>
          <w:p>
            <w:pPr>
              <w:ind w:firstLine="420" w:firstLineChars="200"/>
              <w:rPr>
                <w:rFonts w:ascii="宋体" w:hAnsi="宋体" w:cs="宋体"/>
                <w:b w:val="0"/>
                <w:bCs/>
                <w:sz w:val="21"/>
                <w:szCs w:val="21"/>
              </w:rPr>
            </w:pPr>
            <w:r>
              <w:rPr>
                <w:rFonts w:hint="eastAsia" w:ascii="宋体" w:hAnsi="宋体" w:cs="宋体"/>
                <w:b w:val="0"/>
                <w:bCs/>
                <w:sz w:val="21"/>
                <w:szCs w:val="21"/>
              </w:rPr>
              <w:t>现场查看办公区域配备有符合要求的灭火器，综合办设备、电器状态良好，无安全隐患。</w:t>
            </w:r>
          </w:p>
          <w:p>
            <w:pPr>
              <w:ind w:firstLine="420" w:firstLineChars="200"/>
              <w:rPr>
                <w:rFonts w:hint="eastAsia" w:ascii="宋体" w:hAnsi="宋体" w:cs="宋体"/>
                <w:szCs w:val="21"/>
                <w:lang w:val="en-GB"/>
              </w:rPr>
            </w:pPr>
            <w:r>
              <w:rPr>
                <w:rFonts w:hint="eastAsia" w:ascii="宋体" w:hAnsi="宋体" w:cs="宋体"/>
                <w:b w:val="0"/>
                <w:bCs/>
                <w:spacing w:val="0"/>
                <w:sz w:val="21"/>
                <w:szCs w:val="21"/>
              </w:rPr>
              <w:t>提供了工作环境检查表，抽查</w:t>
            </w:r>
            <w:r>
              <w:rPr>
                <w:rFonts w:hint="eastAsia" w:ascii="宋体" w:hAnsi="宋体" w:cs="宋体"/>
                <w:b w:val="0"/>
                <w:bCs/>
                <w:spacing w:val="0"/>
                <w:sz w:val="21"/>
                <w:szCs w:val="21"/>
                <w:highlight w:val="none"/>
              </w:rPr>
              <w:t>：</w:t>
            </w:r>
            <w:r>
              <w:rPr>
                <w:rFonts w:hint="eastAsia" w:ascii="宋体" w:hAnsi="宋体" w:cs="宋体"/>
                <w:b w:val="0"/>
                <w:bCs/>
                <w:spacing w:val="0"/>
                <w:sz w:val="21"/>
                <w:szCs w:val="21"/>
                <w:highlight w:val="none"/>
                <w:lang w:val="en-US" w:eastAsia="zh-CN"/>
              </w:rPr>
              <w:t>2021年1月-6月</w:t>
            </w:r>
            <w:r>
              <w:rPr>
                <w:rFonts w:hint="eastAsia" w:ascii="宋体" w:hAnsi="宋体" w:cs="宋体"/>
                <w:b w:val="0"/>
                <w:bCs/>
                <w:spacing w:val="0"/>
                <w:sz w:val="21"/>
                <w:szCs w:val="21"/>
                <w:highlight w:val="none"/>
              </w:rPr>
              <w:t>的检</w:t>
            </w:r>
            <w:r>
              <w:rPr>
                <w:rFonts w:hint="eastAsia" w:ascii="宋体" w:hAnsi="宋体" w:cs="宋体"/>
                <w:b w:val="0"/>
                <w:bCs/>
                <w:spacing w:val="0"/>
                <w:sz w:val="21"/>
                <w:szCs w:val="21"/>
              </w:rPr>
              <w:t>查表，对办公环境、卫生等情况进行了检查，无</w:t>
            </w:r>
            <w:r>
              <w:rPr>
                <w:rFonts w:hint="eastAsia" w:ascii="宋体" w:hAnsi="宋体" w:cs="宋体"/>
                <w:b w:val="0"/>
                <w:bCs/>
                <w:spacing w:val="0"/>
                <w:sz w:val="21"/>
                <w:szCs w:val="21"/>
                <w:lang w:val="en-US" w:eastAsia="zh-CN"/>
              </w:rPr>
              <w:t>严重</w:t>
            </w:r>
            <w:r>
              <w:rPr>
                <w:rFonts w:hint="eastAsia" w:ascii="宋体" w:hAnsi="宋体" w:cs="宋体"/>
                <w:b w:val="0"/>
                <w:bCs/>
                <w:spacing w:val="0"/>
                <w:sz w:val="21"/>
                <w:szCs w:val="21"/>
              </w:rPr>
              <w:t>问题</w:t>
            </w:r>
            <w:r>
              <w:rPr>
                <w:rFonts w:hint="eastAsia" w:ascii="宋体" w:hAnsi="宋体" w:cs="宋体"/>
                <w:b w:val="0"/>
                <w:bCs/>
                <w:spacing w:val="0"/>
                <w:sz w:val="21"/>
                <w:szCs w:val="21"/>
                <w:lang w:eastAsia="zh-CN"/>
              </w:rPr>
              <w:t>，</w:t>
            </w:r>
            <w:r>
              <w:rPr>
                <w:rFonts w:hint="eastAsia" w:ascii="宋体" w:hAnsi="宋体" w:cs="宋体"/>
                <w:b w:val="0"/>
                <w:bCs/>
                <w:spacing w:val="0"/>
                <w:sz w:val="21"/>
                <w:szCs w:val="21"/>
                <w:lang w:val="en-US" w:eastAsia="zh-CN"/>
              </w:rPr>
              <w:t>一般问题已经解决关闭</w:t>
            </w:r>
            <w:r>
              <w:rPr>
                <w:rFonts w:hint="eastAsia" w:ascii="宋体" w:hAnsi="宋体" w:cs="宋体"/>
                <w:b w:val="0"/>
                <w:bCs/>
                <w:spacing w:val="0"/>
                <w:sz w:val="21"/>
                <w:szCs w:val="21"/>
              </w:rPr>
              <w:t>。</w:t>
            </w:r>
          </w:p>
          <w:p>
            <w:pPr>
              <w:pStyle w:val="2"/>
            </w:pPr>
          </w:p>
        </w:tc>
        <w:tc>
          <w:tcPr>
            <w:tcW w:w="895" w:type="dxa"/>
          </w:tcPr>
          <w:p>
            <w:pPr>
              <w:rPr>
                <w:rFonts w:hint="default"/>
                <w:lang w:val="en-US" w:eastAsia="zh-CN"/>
              </w:rPr>
            </w:pPr>
            <w:r>
              <w:rPr>
                <w:rFonts w:hint="eastAsia"/>
                <w:lang w:val="en-US" w:eastAsia="zh-CN"/>
              </w:rPr>
              <w:t>Y</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60" w:type="dxa"/>
            <w:vAlign w:val="center"/>
          </w:tcPr>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p>
          <w:p>
            <w:pPr>
              <w:pStyle w:val="2"/>
              <w:rPr>
                <w:rFonts w:hint="eastAsia"/>
                <w:szCs w:val="21"/>
              </w:rPr>
            </w:pPr>
            <w:r>
              <w:rPr>
                <w:rFonts w:hint="eastAsia" w:asciiTheme="minorEastAsia" w:hAnsiTheme="minorEastAsia" w:eastAsiaTheme="minorEastAsia" w:cstheme="minorEastAsia"/>
                <w:szCs w:val="21"/>
                <w:lang w:val="en-US" w:eastAsia="zh-CN"/>
              </w:rPr>
              <w:t>采购</w:t>
            </w:r>
          </w:p>
          <w:p>
            <w:pPr>
              <w:pStyle w:val="2"/>
              <w:rPr>
                <w:rFonts w:hint="eastAsia"/>
                <w:szCs w:val="21"/>
              </w:rPr>
            </w:pPr>
          </w:p>
        </w:tc>
        <w:tc>
          <w:tcPr>
            <w:tcW w:w="1012" w:type="dxa"/>
            <w:vAlign w:val="center"/>
          </w:tcPr>
          <w:p/>
          <w:p>
            <w:pPr>
              <w:pStyle w:val="2"/>
            </w:pPr>
          </w:p>
          <w:p>
            <w:pPr>
              <w:pStyle w:val="2"/>
            </w:pPr>
          </w:p>
          <w:p>
            <w:pPr>
              <w:pStyle w:val="2"/>
            </w:pPr>
          </w:p>
          <w:p>
            <w:pPr>
              <w:pStyle w:val="2"/>
            </w:pPr>
          </w:p>
          <w:p>
            <w:pPr>
              <w:pStyle w:val="2"/>
            </w:pPr>
          </w:p>
          <w:p>
            <w:pPr>
              <w:pStyle w:val="2"/>
            </w:pPr>
          </w:p>
          <w:p>
            <w:pPr>
              <w:pStyle w:val="2"/>
            </w:pPr>
            <w:r>
              <w:rPr>
                <w:rFonts w:hint="eastAsia" w:asciiTheme="minorEastAsia" w:hAnsiTheme="minorEastAsia" w:eastAsiaTheme="minorEastAsia" w:cstheme="minorEastAsia"/>
                <w:szCs w:val="21"/>
                <w:lang w:val="en-US" w:eastAsia="zh-CN"/>
              </w:rPr>
              <w:t>O8.1.4</w:t>
            </w:r>
          </w:p>
          <w:p>
            <w:pPr>
              <w:pStyle w:val="2"/>
            </w:pPr>
          </w:p>
        </w:tc>
        <w:tc>
          <w:tcPr>
            <w:tcW w:w="10642" w:type="dxa"/>
            <w:vAlign w:val="center"/>
          </w:tcPr>
          <w:p>
            <w:pPr>
              <w:ind w:firstLine="420" w:firstLineChars="200"/>
              <w:rPr>
                <w:szCs w:val="21"/>
              </w:rPr>
            </w:pPr>
            <w:r>
              <w:rPr>
                <w:rFonts w:hint="eastAsia"/>
                <w:lang w:eastAsia="zh-CN"/>
              </w:rPr>
              <w:t>执行</w:t>
            </w:r>
            <w:r>
              <w:rPr>
                <w:rFonts w:hint="eastAsia"/>
                <w:lang w:val="en-US" w:eastAsia="zh-CN"/>
              </w:rPr>
              <w:t>公司</w:t>
            </w:r>
            <w:r>
              <w:rPr>
                <w:rFonts w:hint="eastAsia"/>
                <w:lang w:eastAsia="zh-CN"/>
              </w:rPr>
              <w:t>程</w:t>
            </w:r>
            <w:r>
              <w:rPr>
                <w:rFonts w:hint="eastAsia"/>
              </w:rPr>
              <w:t>序文件和管理</w:t>
            </w:r>
            <w:r>
              <w:rPr>
                <w:rFonts w:hint="eastAsia"/>
                <w:lang w:eastAsia="zh-CN"/>
              </w:rPr>
              <w:t>制度</w:t>
            </w:r>
            <w:r>
              <w:rPr>
                <w:rFonts w:hint="eastAsia"/>
              </w:rPr>
              <w:t>，</w:t>
            </w:r>
            <w:r>
              <w:rPr>
                <w:rFonts w:hint="eastAsia"/>
                <w:lang w:eastAsia="zh-CN"/>
              </w:rPr>
              <w:t>有</w:t>
            </w:r>
            <w:r>
              <w:rPr>
                <w:rFonts w:hint="eastAsia"/>
                <w:lang w:val="en-US" w:eastAsia="zh-CN"/>
              </w:rPr>
              <w:t>外部提供的过程、产品和服务的控制的</w:t>
            </w:r>
            <w:r>
              <w:rPr>
                <w:rFonts w:hint="eastAsia"/>
              </w:rPr>
              <w:t>管理规定，有准入、选择、使用、绩效评估和重新评价承包方和供应方的准则。</w:t>
            </w:r>
          </w:p>
          <w:p>
            <w:pPr>
              <w:ind w:firstLine="420" w:firstLineChars="200"/>
              <w:rPr>
                <w:rFonts w:hint="eastAsia"/>
              </w:rPr>
            </w:pPr>
          </w:p>
          <w:p>
            <w:pPr>
              <w:ind w:firstLine="420" w:firstLineChars="200"/>
              <w:rPr>
                <w:rFonts w:hint="eastAsia"/>
              </w:rPr>
            </w:pPr>
            <w:r>
              <w:rPr>
                <w:rFonts w:hint="eastAsia"/>
              </w:rPr>
              <w:t>提供出合格承包方和供应方台帐</w:t>
            </w:r>
          </w:p>
          <w:p>
            <w:pPr>
              <w:ind w:firstLine="420" w:firstLineChars="200"/>
              <w:rPr>
                <w:rFonts w:hint="eastAsia" w:ascii="宋体" w:hAnsi="宋体" w:cs="宋体"/>
                <w:szCs w:val="21"/>
                <w:lang w:val="en-GB"/>
              </w:rPr>
            </w:pPr>
            <w:r>
              <w:rPr>
                <w:rFonts w:hint="eastAsia" w:ascii="宋体" w:hAnsi="宋体" w:cs="宋体"/>
                <w:szCs w:val="21"/>
                <w:lang w:val="en-GB"/>
              </w:rPr>
              <w:t>抽查供方名单：温州康钛传动机械有限公司</w:t>
            </w:r>
          </w:p>
          <w:p>
            <w:pPr>
              <w:ind w:firstLine="420" w:firstLineChars="200"/>
              <w:rPr>
                <w:rFonts w:hint="eastAsia" w:ascii="宋体" w:hAnsi="宋体" w:cs="宋体"/>
                <w:szCs w:val="21"/>
                <w:lang w:val="en-GB"/>
              </w:rPr>
            </w:pPr>
            <w:r>
              <w:rPr>
                <w:rFonts w:hint="eastAsia" w:ascii="宋体" w:hAnsi="宋体" w:cs="宋体"/>
                <w:szCs w:val="21"/>
                <w:lang w:val="en-GB"/>
              </w:rPr>
              <w:t>温州康钛传动机械有限公司</w:t>
            </w:r>
          </w:p>
          <w:p>
            <w:pPr>
              <w:ind w:firstLine="420" w:firstLineChars="200"/>
              <w:rPr>
                <w:rFonts w:hint="eastAsia" w:ascii="宋体" w:hAnsi="宋体" w:cs="宋体"/>
                <w:szCs w:val="21"/>
                <w:lang w:val="en-GB"/>
              </w:rPr>
            </w:pPr>
            <w:r>
              <w:rPr>
                <w:rFonts w:hint="eastAsia" w:ascii="宋体" w:hAnsi="宋体" w:cs="宋体"/>
                <w:szCs w:val="21"/>
                <w:lang w:val="en-GB"/>
              </w:rPr>
              <w:t>山西省平遥减速器有限责任公司</w:t>
            </w:r>
          </w:p>
          <w:p>
            <w:pPr>
              <w:ind w:firstLine="420" w:firstLineChars="200"/>
              <w:rPr>
                <w:rFonts w:hint="eastAsia" w:ascii="宋体" w:hAnsi="宋体" w:cs="宋体"/>
                <w:szCs w:val="21"/>
                <w:lang w:val="en-GB"/>
              </w:rPr>
            </w:pPr>
            <w:r>
              <w:rPr>
                <w:rFonts w:hint="eastAsia" w:ascii="宋体" w:hAnsi="宋体" w:cs="宋体"/>
                <w:szCs w:val="21"/>
                <w:lang w:val="en-GB"/>
              </w:rPr>
              <w:t>山西盈冲机电科技有限公司</w:t>
            </w:r>
          </w:p>
          <w:p>
            <w:pPr>
              <w:ind w:firstLine="420" w:firstLineChars="200"/>
              <w:rPr>
                <w:rFonts w:hint="eastAsia" w:ascii="宋体" w:hAnsi="宋体" w:cs="宋体"/>
                <w:szCs w:val="21"/>
                <w:lang w:val="en-GB"/>
              </w:rPr>
            </w:pPr>
            <w:r>
              <w:rPr>
                <w:rFonts w:hint="eastAsia" w:ascii="宋体" w:hAnsi="宋体" w:cs="宋体"/>
                <w:szCs w:val="21"/>
                <w:lang w:val="en-GB"/>
              </w:rPr>
              <w:t>浙江鑫隆机械制造有限公司</w:t>
            </w:r>
          </w:p>
          <w:p>
            <w:pPr>
              <w:ind w:firstLine="420" w:firstLineChars="200"/>
              <w:rPr>
                <w:rFonts w:ascii="宋体" w:hAnsi="宋体" w:cs="宋体"/>
                <w:szCs w:val="21"/>
                <w:lang w:val="en-GB"/>
              </w:rPr>
            </w:pPr>
            <w:r>
              <w:rPr>
                <w:rFonts w:hint="eastAsia" w:ascii="宋体" w:hAnsi="宋体" w:cs="宋体"/>
                <w:szCs w:val="21"/>
                <w:lang w:val="en-GB"/>
              </w:rPr>
              <w:t>佳木斯电机股份有限公司</w:t>
            </w:r>
          </w:p>
          <w:p>
            <w:pPr>
              <w:pStyle w:val="2"/>
              <w:ind w:firstLine="504"/>
              <w:rPr>
                <w:lang w:val="en-GB"/>
              </w:rPr>
            </w:pPr>
            <w:r>
              <w:rPr>
                <w:rFonts w:hint="eastAsia"/>
                <w:lang w:val="en-GB"/>
              </w:rPr>
              <w:t>抽查供方评价记录：</w:t>
            </w:r>
          </w:p>
          <w:p>
            <w:pPr>
              <w:pStyle w:val="2"/>
              <w:ind w:firstLine="504"/>
              <w:rPr>
                <w:rFonts w:hint="eastAsia"/>
                <w:lang w:val="en-GB"/>
              </w:rPr>
            </w:pPr>
            <w:r>
              <w:rPr>
                <w:rFonts w:hint="eastAsia"/>
                <w:lang w:val="en-GB"/>
              </w:rPr>
              <w:t>供方名称</w:t>
            </w:r>
            <w:r>
              <w:rPr>
                <w:rFonts w:hint="eastAsia"/>
                <w:lang w:val="en-GB"/>
              </w:rPr>
              <w:tab/>
            </w:r>
            <w:r>
              <w:rPr>
                <w:rFonts w:hint="eastAsia"/>
                <w:lang w:val="en-GB"/>
              </w:rPr>
              <w:t>温州康钛传动机械有限公司</w:t>
            </w:r>
            <w:r>
              <w:rPr>
                <w:rFonts w:hint="eastAsia"/>
                <w:lang w:val="en-GB"/>
              </w:rPr>
              <w:tab/>
            </w:r>
            <w:r>
              <w:rPr>
                <w:rFonts w:hint="eastAsia"/>
                <w:lang w:val="en-GB"/>
              </w:rPr>
              <w:t>地址</w:t>
            </w:r>
            <w:r>
              <w:rPr>
                <w:rFonts w:hint="eastAsia"/>
                <w:lang w:val="en-GB"/>
              </w:rPr>
              <w:tab/>
            </w:r>
            <w:r>
              <w:rPr>
                <w:rFonts w:hint="eastAsia"/>
                <w:lang w:val="en-GB"/>
              </w:rPr>
              <w:t>浙江瑞安</w:t>
            </w:r>
          </w:p>
          <w:p>
            <w:pPr>
              <w:pStyle w:val="2"/>
              <w:ind w:firstLine="504"/>
              <w:rPr>
                <w:rFonts w:hint="eastAsia"/>
                <w:lang w:val="en-GB"/>
              </w:rPr>
            </w:pPr>
            <w:r>
              <w:rPr>
                <w:rFonts w:hint="eastAsia"/>
                <w:lang w:val="en-GB"/>
              </w:rPr>
              <w:t>本公司主要的采购产品：联轴器</w:t>
            </w:r>
          </w:p>
          <w:p>
            <w:pPr>
              <w:pStyle w:val="2"/>
              <w:ind w:firstLine="504"/>
              <w:rPr>
                <w:rFonts w:hint="eastAsia"/>
                <w:lang w:val="en-GB"/>
              </w:rPr>
            </w:pPr>
            <w:r>
              <w:rPr>
                <w:rFonts w:hint="eastAsia"/>
                <w:lang w:val="en-GB"/>
              </w:rPr>
              <w:t>供方简介及质量能力评价(附对其质量管理能力调查报告或体系认证证书及供方或其顾客提供的其他证明资料  共   页)：</w:t>
            </w:r>
          </w:p>
          <w:p>
            <w:pPr>
              <w:pStyle w:val="2"/>
              <w:ind w:firstLine="504"/>
              <w:rPr>
                <w:rFonts w:hint="eastAsia"/>
                <w:lang w:val="en-GB"/>
              </w:rPr>
            </w:pPr>
            <w:r>
              <w:rPr>
                <w:rFonts w:hint="eastAsia"/>
                <w:lang w:val="en-GB"/>
              </w:rPr>
              <w:t>温州康钛传动机械有限公司提供的联轴器等完全符合本公司需求，能作到保质按时完成订货计划</w:t>
            </w:r>
          </w:p>
          <w:p>
            <w:pPr>
              <w:pStyle w:val="2"/>
              <w:ind w:firstLine="504"/>
              <w:rPr>
                <w:lang w:val="en-GB"/>
              </w:rPr>
            </w:pPr>
          </w:p>
          <w:p>
            <w:pPr>
              <w:pStyle w:val="2"/>
              <w:ind w:firstLine="504"/>
              <w:rPr>
                <w:rFonts w:hint="eastAsia" w:eastAsia="宋体"/>
                <w:lang w:val="en-US" w:eastAsia="zh-CN"/>
              </w:rPr>
            </w:pPr>
            <w:r>
              <w:rPr>
                <w:rFonts w:hint="eastAsia"/>
                <w:lang w:val="en-GB"/>
              </w:rPr>
              <w:t xml:space="preserve">                                            采购部：李晋禄  日期：202</w:t>
            </w:r>
            <w:r>
              <w:rPr>
                <w:rFonts w:hint="eastAsia"/>
                <w:lang w:val="en-US" w:eastAsia="zh-CN"/>
              </w:rPr>
              <w:t>1</w:t>
            </w:r>
            <w:r>
              <w:rPr>
                <w:rFonts w:hint="eastAsia"/>
                <w:lang w:val="en-GB"/>
              </w:rPr>
              <w:t>.</w:t>
            </w:r>
            <w:r>
              <w:rPr>
                <w:rFonts w:hint="eastAsia"/>
                <w:lang w:val="en-US" w:eastAsia="zh-CN"/>
              </w:rPr>
              <w:t>4</w:t>
            </w:r>
            <w:r>
              <w:rPr>
                <w:rFonts w:hint="eastAsia"/>
                <w:lang w:val="en-GB"/>
              </w:rPr>
              <w:t>.1</w:t>
            </w:r>
            <w:r>
              <w:rPr>
                <w:rFonts w:hint="eastAsia"/>
                <w:lang w:val="en-US" w:eastAsia="zh-CN"/>
              </w:rPr>
              <w:t>5</w:t>
            </w:r>
          </w:p>
          <w:p>
            <w:pPr>
              <w:pStyle w:val="2"/>
              <w:ind w:firstLine="504"/>
              <w:rPr>
                <w:rFonts w:hint="eastAsia"/>
                <w:lang w:val="en-GB"/>
              </w:rPr>
            </w:pPr>
            <w:r>
              <w:rPr>
                <w:rFonts w:hint="eastAsia"/>
                <w:lang w:val="en-GB"/>
              </w:rPr>
              <w:t>供货样品检测结果及结论(本栏仅适用于新的供方)：</w:t>
            </w:r>
          </w:p>
          <w:p>
            <w:pPr>
              <w:pStyle w:val="2"/>
              <w:ind w:firstLine="504"/>
              <w:rPr>
                <w:rFonts w:hint="eastAsia"/>
                <w:lang w:val="en-GB"/>
              </w:rPr>
            </w:pPr>
            <w:r>
              <w:rPr>
                <w:rFonts w:hint="eastAsia"/>
                <w:lang w:val="en-GB"/>
              </w:rPr>
              <w:t>检测质量要求均在技术要求范围之内</w:t>
            </w:r>
          </w:p>
          <w:p>
            <w:pPr>
              <w:pStyle w:val="2"/>
              <w:ind w:firstLine="5980" w:firstLineChars="2600"/>
              <w:rPr>
                <w:rFonts w:hint="eastAsia" w:eastAsia="宋体"/>
                <w:lang w:val="en-US" w:eastAsia="zh-CN"/>
              </w:rPr>
            </w:pPr>
            <w:r>
              <w:rPr>
                <w:rFonts w:hint="eastAsia"/>
                <w:lang w:val="en-GB"/>
              </w:rPr>
              <w:t>技术部：常文礼  日期：202</w:t>
            </w:r>
            <w:r>
              <w:rPr>
                <w:rFonts w:hint="eastAsia"/>
                <w:lang w:val="en-US" w:eastAsia="zh-CN"/>
              </w:rPr>
              <w:t>1</w:t>
            </w:r>
            <w:r>
              <w:rPr>
                <w:rFonts w:hint="eastAsia"/>
                <w:lang w:val="en-GB"/>
              </w:rPr>
              <w:t>.</w:t>
            </w:r>
            <w:r>
              <w:rPr>
                <w:rFonts w:hint="eastAsia"/>
                <w:lang w:val="en-US" w:eastAsia="zh-CN"/>
              </w:rPr>
              <w:t>4</w:t>
            </w:r>
            <w:r>
              <w:rPr>
                <w:rFonts w:hint="eastAsia"/>
                <w:lang w:val="en-GB"/>
              </w:rPr>
              <w:t>.1</w:t>
            </w:r>
            <w:r>
              <w:rPr>
                <w:rFonts w:hint="eastAsia"/>
                <w:lang w:val="en-US" w:eastAsia="zh-CN"/>
              </w:rPr>
              <w:t>5</w:t>
            </w:r>
          </w:p>
          <w:p>
            <w:pPr>
              <w:pStyle w:val="2"/>
              <w:ind w:firstLine="504"/>
              <w:rPr>
                <w:rFonts w:hint="eastAsia"/>
                <w:lang w:val="en-GB"/>
              </w:rPr>
            </w:pPr>
            <w:r>
              <w:rPr>
                <w:rFonts w:hint="eastAsia"/>
                <w:lang w:val="en-GB"/>
              </w:rPr>
              <w:t>所供产品适用性评价：</w:t>
            </w:r>
          </w:p>
          <w:p>
            <w:pPr>
              <w:pStyle w:val="2"/>
              <w:ind w:firstLine="504"/>
              <w:rPr>
                <w:rFonts w:hint="eastAsia"/>
                <w:lang w:val="en-GB"/>
              </w:rPr>
            </w:pPr>
            <w:r>
              <w:rPr>
                <w:rFonts w:hint="eastAsia"/>
                <w:lang w:val="en-GB"/>
              </w:rPr>
              <w:t>所提供产品要求均符合技术要求，无质量事故。同意采用</w:t>
            </w:r>
          </w:p>
          <w:p>
            <w:pPr>
              <w:pStyle w:val="2"/>
              <w:ind w:firstLine="504"/>
              <w:rPr>
                <w:rFonts w:hint="eastAsia" w:eastAsia="宋体"/>
                <w:lang w:val="en-US" w:eastAsia="zh-CN"/>
              </w:rPr>
            </w:pPr>
            <w:r>
              <w:rPr>
                <w:rFonts w:hint="eastAsia"/>
                <w:lang w:val="en-GB"/>
              </w:rPr>
              <w:t xml:space="preserve">                                           </w:t>
            </w:r>
            <w:r>
              <w:rPr>
                <w:lang w:val="en-GB"/>
              </w:rPr>
              <w:t xml:space="preserve"> </w:t>
            </w:r>
            <w:r>
              <w:rPr>
                <w:rFonts w:hint="eastAsia"/>
                <w:lang w:val="en-GB"/>
              </w:rPr>
              <w:t>技术部：常文礼 日期：202</w:t>
            </w:r>
            <w:r>
              <w:rPr>
                <w:rFonts w:hint="eastAsia"/>
                <w:lang w:val="en-US" w:eastAsia="zh-CN"/>
              </w:rPr>
              <w:t>1</w:t>
            </w:r>
            <w:r>
              <w:rPr>
                <w:rFonts w:hint="eastAsia"/>
                <w:lang w:val="en-GB"/>
              </w:rPr>
              <w:t>.</w:t>
            </w:r>
            <w:r>
              <w:rPr>
                <w:rFonts w:hint="eastAsia"/>
                <w:lang w:val="en-US" w:eastAsia="zh-CN"/>
              </w:rPr>
              <w:t>4</w:t>
            </w:r>
            <w:r>
              <w:rPr>
                <w:rFonts w:hint="eastAsia"/>
                <w:lang w:val="en-GB"/>
              </w:rPr>
              <w:t>.1</w:t>
            </w:r>
            <w:r>
              <w:rPr>
                <w:rFonts w:hint="eastAsia"/>
                <w:lang w:val="en-US" w:eastAsia="zh-CN"/>
              </w:rPr>
              <w:t>5</w:t>
            </w:r>
          </w:p>
          <w:p>
            <w:pPr>
              <w:pStyle w:val="2"/>
              <w:ind w:firstLine="504"/>
              <w:rPr>
                <w:rFonts w:hint="eastAsia"/>
                <w:lang w:val="en-GB"/>
              </w:rPr>
            </w:pPr>
            <w:r>
              <w:rPr>
                <w:rFonts w:hint="eastAsia"/>
                <w:lang w:val="en-GB"/>
              </w:rPr>
              <w:t>评定结论(是否列入合格供方录)：</w:t>
            </w:r>
          </w:p>
          <w:p>
            <w:pPr>
              <w:pStyle w:val="2"/>
              <w:ind w:firstLine="504"/>
              <w:rPr>
                <w:rFonts w:hint="eastAsia"/>
                <w:lang w:val="en-GB"/>
              </w:rPr>
            </w:pPr>
            <w:r>
              <w:rPr>
                <w:rFonts w:hint="eastAsia"/>
                <w:lang w:val="en-GB"/>
              </w:rPr>
              <w:t>同意列入合格供方</w:t>
            </w:r>
          </w:p>
          <w:p>
            <w:pPr>
              <w:pStyle w:val="2"/>
              <w:ind w:firstLine="504"/>
              <w:rPr>
                <w:lang w:val="en-GB"/>
              </w:rPr>
            </w:pPr>
          </w:p>
          <w:p>
            <w:pPr>
              <w:pStyle w:val="2"/>
              <w:ind w:firstLine="504"/>
              <w:rPr>
                <w:rFonts w:hint="eastAsia" w:eastAsia="宋体"/>
                <w:lang w:val="en-US" w:eastAsia="zh-CN"/>
              </w:rPr>
            </w:pPr>
            <w:r>
              <w:rPr>
                <w:rFonts w:hint="eastAsia"/>
                <w:lang w:val="en-GB"/>
              </w:rPr>
              <w:t xml:space="preserve">                                      管理者代表签名：宁毅　 日期：202</w:t>
            </w:r>
            <w:r>
              <w:rPr>
                <w:rFonts w:hint="eastAsia"/>
                <w:lang w:val="en-US" w:eastAsia="zh-CN"/>
              </w:rPr>
              <w:t>1</w:t>
            </w:r>
            <w:r>
              <w:rPr>
                <w:rFonts w:hint="eastAsia"/>
                <w:lang w:val="en-GB"/>
              </w:rPr>
              <w:t>.</w:t>
            </w:r>
            <w:r>
              <w:rPr>
                <w:rFonts w:hint="eastAsia"/>
                <w:lang w:val="en-US" w:eastAsia="zh-CN"/>
              </w:rPr>
              <w:t>4</w:t>
            </w:r>
            <w:r>
              <w:rPr>
                <w:rFonts w:hint="eastAsia"/>
                <w:lang w:val="en-GB"/>
              </w:rPr>
              <w:t>.1</w:t>
            </w:r>
            <w:r>
              <w:rPr>
                <w:rFonts w:hint="eastAsia"/>
                <w:lang w:val="en-US" w:eastAsia="zh-CN"/>
              </w:rPr>
              <w:t>5</w:t>
            </w:r>
          </w:p>
          <w:p>
            <w:pPr>
              <w:pStyle w:val="2"/>
              <w:rPr>
                <w:rFonts w:hint="default"/>
                <w:lang w:val="en-US" w:eastAsia="zh-CN"/>
              </w:rPr>
            </w:pPr>
            <w:r>
              <w:rPr>
                <w:rFonts w:hint="eastAsia" w:ascii="宋体" w:hAnsi="宋体" w:eastAsia="宋体" w:cs="宋体"/>
              </w:rPr>
              <w:t>■</w:t>
            </w:r>
            <w:r>
              <w:rPr>
                <w:rFonts w:hint="eastAsia"/>
                <w:lang w:val="en-US" w:eastAsia="zh-CN"/>
              </w:rPr>
              <w:t xml:space="preserve">合格承包方有：原平市晋通气体供应站、原平市崞阳王亮气站 </w:t>
            </w:r>
          </w:p>
          <w:p>
            <w:pPr>
              <w:pStyle w:val="2"/>
              <w:ind w:firstLine="460" w:firstLineChars="200"/>
              <w:rPr>
                <w:rFonts w:hint="eastAsia"/>
                <w:lang w:val="en-US" w:eastAsia="zh-CN"/>
              </w:rPr>
            </w:pPr>
            <w:r>
              <w:rPr>
                <w:rFonts w:hint="eastAsia"/>
                <w:lang w:val="en-US" w:eastAsia="zh-CN"/>
              </w:rPr>
              <w:t>各单位能按要求对所属承包方进行安全告知、培训、安全环保检查等。提供出安全告知、相关方安全生产管理协议。</w:t>
            </w:r>
          </w:p>
          <w:p>
            <w:pPr>
              <w:pStyle w:val="2"/>
              <w:ind w:firstLine="230" w:firstLineChars="100"/>
              <w:rPr>
                <w:rFonts w:hint="eastAsia"/>
                <w:lang w:val="en-US" w:eastAsia="zh-CN"/>
              </w:rPr>
            </w:pPr>
            <w:r>
              <w:rPr>
                <w:rFonts w:hint="eastAsia"/>
                <w:lang w:val="en-US" w:eastAsia="zh-CN"/>
              </w:rPr>
              <w:t>抽企业进行的安全告知记录，告知内容共18项，包括作业现场风险、规章制度、危险区域等，有急应措施，等。时间2021.3.15  基本符合要求。</w:t>
            </w:r>
          </w:p>
          <w:p>
            <w:pPr>
              <w:pStyle w:val="2"/>
              <w:ind w:firstLine="230" w:firstLineChars="100"/>
              <w:rPr>
                <w:rFonts w:hint="eastAsia"/>
                <w:lang w:val="en-US" w:eastAsia="zh-CN"/>
              </w:rPr>
            </w:pPr>
          </w:p>
          <w:p>
            <w:pPr>
              <w:pStyle w:val="2"/>
              <w:ind w:firstLine="460" w:firstLineChars="200"/>
              <w:rPr>
                <w:rFonts w:hint="default"/>
                <w:lang w:val="en-US" w:eastAsia="zh-CN"/>
              </w:rPr>
            </w:pPr>
            <w:r>
              <w:rPr>
                <w:rFonts w:hint="eastAsia"/>
                <w:lang w:val="en-US" w:eastAsia="zh-CN"/>
              </w:rPr>
              <w:t>抽与“原平市晋通气体供应站” 相关方安全生产管理协议，明确双方安全责任，落实安全措施等内容。有双方签字、盖章。时间2021年2月3日。提供企业营业执照、气瓶定期检验报告。</w:t>
            </w:r>
          </w:p>
          <w:p>
            <w:pPr>
              <w:pStyle w:val="2"/>
              <w:ind w:firstLine="460" w:firstLineChars="200"/>
              <w:rPr>
                <w:rFonts w:hint="default"/>
                <w:lang w:val="en-US" w:eastAsia="zh-CN"/>
              </w:rPr>
            </w:pPr>
            <w:r>
              <w:rPr>
                <w:rFonts w:hint="eastAsia" w:ascii="宋体" w:hAnsi="宋体" w:eastAsia="宋体" w:cs="宋体"/>
                <w:lang w:val="en-US" w:eastAsia="zh-CN"/>
              </w:rPr>
              <w:t>■企业</w:t>
            </w:r>
            <w:r>
              <w:rPr>
                <w:rFonts w:hint="eastAsia" w:eastAsia="宋体"/>
                <w:b w:val="0"/>
                <w:bCs w:val="0"/>
                <w:color w:val="000000"/>
                <w:highlight w:val="none"/>
                <w:lang w:val="en-US" w:eastAsia="zh-CN"/>
              </w:rPr>
              <w:t>新建喷漆房建设</w:t>
            </w:r>
            <w:r>
              <w:rPr>
                <w:rFonts w:hint="eastAsia"/>
                <w:b w:val="0"/>
                <w:bCs w:val="0"/>
                <w:color w:val="000000"/>
                <w:highlight w:val="none"/>
                <w:lang w:val="en-US" w:eastAsia="zh-CN"/>
              </w:rPr>
              <w:t>项目，“王万才”提供劳务服务。企业</w:t>
            </w:r>
            <w:r>
              <w:rPr>
                <w:rFonts w:hint="eastAsia"/>
                <w:lang w:val="en-US" w:eastAsia="zh-CN"/>
              </w:rPr>
              <w:t>提供出安全告知、相关方安全生产管理协议。</w:t>
            </w:r>
          </w:p>
          <w:p>
            <w:pPr>
              <w:pStyle w:val="2"/>
              <w:rPr>
                <w:rFonts w:hint="default"/>
                <w:lang w:val="en-US" w:eastAsia="zh-CN"/>
              </w:rPr>
            </w:pPr>
            <w:r>
              <w:rPr>
                <w:rFonts w:hint="eastAsia"/>
                <w:lang w:val="en-US" w:eastAsia="zh-CN"/>
              </w:rPr>
              <w:t xml:space="preserve">    抽与企业在建改造车间劳务人员“王万才”相基建关方安全生产管理协议，明确双方安全责任，落实安全措施等内容。有双方签字、盖章。时间2021年7月15日</w:t>
            </w:r>
          </w:p>
        </w:tc>
        <w:tc>
          <w:tcPr>
            <w:tcW w:w="89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60"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szCs w:val="21"/>
              </w:rPr>
              <w:t>应急准备和响应</w:t>
            </w:r>
          </w:p>
        </w:tc>
        <w:tc>
          <w:tcPr>
            <w:tcW w:w="1012"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EO8.2</w:t>
            </w:r>
          </w:p>
        </w:tc>
        <w:tc>
          <w:tcPr>
            <w:tcW w:w="10642" w:type="dxa"/>
            <w:vAlign w:val="center"/>
          </w:tcPr>
          <w:p>
            <w:pPr>
              <w:pStyle w:val="2"/>
              <w:rPr>
                <w:rFonts w:ascii="宋体" w:hAnsi="宋体" w:cs="宋体"/>
                <w:szCs w:val="21"/>
                <w:lang w:val="en-GB"/>
              </w:rPr>
            </w:pPr>
            <w:r>
              <w:rPr>
                <w:rFonts w:hint="eastAsia" w:ascii="宋体" w:hAnsi="宋体" w:cs="宋体"/>
                <w:bCs w:val="0"/>
                <w:spacing w:val="0"/>
                <w:szCs w:val="21"/>
              </w:rPr>
              <w:t>采购部参加了应急预案演练，详见办公室审核记录。</w:t>
            </w:r>
          </w:p>
          <w:p>
            <w:pPr>
              <w:spacing w:line="360" w:lineRule="atLeast"/>
              <w:ind w:firstLine="420" w:firstLineChars="200"/>
            </w:pPr>
          </w:p>
        </w:tc>
        <w:tc>
          <w:tcPr>
            <w:tcW w:w="895" w:type="dxa"/>
          </w:tcPr>
          <w:p>
            <w:pPr>
              <w:rPr>
                <w:rFonts w:hint="eastAsia" w:eastAsia="宋体"/>
                <w:lang w:val="en-US" w:eastAsia="zh-CN"/>
              </w:rPr>
            </w:pPr>
            <w:r>
              <w:rPr>
                <w:rFonts w:hint="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160" w:type="dxa"/>
            <w:vAlign w:val="center"/>
          </w:tcPr>
          <w:p>
            <w:pPr>
              <w:keepNext w:val="0"/>
              <w:keepLines w:val="0"/>
              <w:widowControl/>
              <w:suppressLineNumbers w:val="0"/>
              <w:jc w:val="left"/>
            </w:pPr>
            <w:r>
              <w:rPr>
                <w:rFonts w:hint="eastAsia" w:asciiTheme="minorEastAsia" w:hAnsiTheme="minorEastAsia" w:eastAsiaTheme="minorEastAsia" w:cstheme="minorEastAsia"/>
                <w:color w:val="000000"/>
                <w:szCs w:val="21"/>
                <w:lang w:val="en-US" w:eastAsia="zh-CN"/>
              </w:rPr>
              <w:t>不符合和纠正措施</w:t>
            </w:r>
          </w:p>
          <w:p>
            <w:pPr>
              <w:rPr>
                <w:rFonts w:hint="default" w:asciiTheme="minorEastAsia" w:hAnsiTheme="minorEastAsia" w:eastAsiaTheme="minorEastAsia" w:cstheme="minorEastAsia"/>
                <w:szCs w:val="21"/>
                <w:lang w:val="en-US" w:eastAsia="zh-CN"/>
              </w:rPr>
            </w:pPr>
          </w:p>
        </w:tc>
        <w:tc>
          <w:tcPr>
            <w:tcW w:w="1012" w:type="dxa"/>
            <w:vAlign w:val="center"/>
          </w:tcPr>
          <w:p>
            <w:pPr>
              <w:rPr>
                <w:rFonts w:hint="eastAsia" w:asciiTheme="minorEastAsia" w:hAnsiTheme="minorEastAsia" w:eastAsiaTheme="minorEastAsia" w:cstheme="minorEastAsia"/>
                <w:szCs w:val="21"/>
                <w:lang w:val="en-US" w:eastAsia="zh-CN"/>
              </w:rPr>
            </w:pPr>
            <w:r>
              <w:rPr>
                <w:rFonts w:hint="eastAsia" w:ascii="Times New Roman" w:hAnsi="Times New Roman" w:eastAsia="宋体" w:cs="Times New Roman"/>
                <w:bCs/>
                <w:color w:val="000000"/>
                <w:spacing w:val="10"/>
                <w:kern w:val="2"/>
                <w:sz w:val="21"/>
                <w:szCs w:val="21"/>
                <w:lang w:val="en-US" w:eastAsia="zh-CN" w:bidi="ar-SA"/>
              </w:rPr>
              <w:t>EO10.2</w:t>
            </w:r>
          </w:p>
        </w:tc>
        <w:tc>
          <w:tcPr>
            <w:tcW w:w="10642" w:type="dxa"/>
            <w:vAlign w:val="center"/>
          </w:tcPr>
          <w:p>
            <w:pPr>
              <w:rPr>
                <w:rFonts w:hint="eastAsia" w:eastAsia="宋体"/>
                <w:color w:val="000000"/>
                <w:sz w:val="21"/>
                <w:szCs w:val="21"/>
                <w:lang w:val="en-US" w:eastAsia="zh-CN"/>
              </w:rPr>
            </w:pPr>
            <w:r>
              <w:rPr>
                <w:rFonts w:hint="eastAsia" w:ascii="宋体" w:hAnsi="宋体" w:eastAsia="宋体" w:cs="宋体"/>
                <w:color w:val="auto"/>
                <w:szCs w:val="21"/>
                <w:lang w:val="en-US" w:eastAsia="zh-CN"/>
              </w:rPr>
              <w:t>■</w:t>
            </w:r>
            <w:r>
              <w:rPr>
                <w:rFonts w:hint="eastAsia" w:eastAsia="宋体"/>
                <w:color w:val="000000"/>
                <w:sz w:val="21"/>
                <w:szCs w:val="21"/>
                <w:lang w:val="en-US" w:eastAsia="zh-CN"/>
              </w:rPr>
              <w:t>.执行不符合、纠正和预防措施控制程序。</w:t>
            </w:r>
          </w:p>
          <w:p>
            <w:pPr>
              <w:rPr>
                <w:rFonts w:hint="eastAsia" w:eastAsia="宋体"/>
                <w:color w:val="000000"/>
                <w:sz w:val="21"/>
                <w:szCs w:val="21"/>
                <w:lang w:val="en-US" w:eastAsia="zh-CN"/>
              </w:rPr>
            </w:pPr>
            <w:r>
              <w:rPr>
                <w:rFonts w:hint="eastAsia" w:eastAsia="宋体"/>
                <w:color w:val="000000"/>
                <w:sz w:val="21"/>
                <w:szCs w:val="21"/>
                <w:lang w:val="en-US" w:eastAsia="zh-CN"/>
              </w:rPr>
              <w:t>1、内审开出不符合项1项、项整改项，对问题项进行了调查，确定了原因，制定了纠正和预防措施，经查看，问题项已按要求进行了关闭。其纠正和预防措施基本符合、有效。</w:t>
            </w:r>
          </w:p>
          <w:p>
            <w:pPr>
              <w:rPr>
                <w:rFonts w:hint="eastAsia" w:eastAsia="宋体"/>
                <w:color w:val="000000"/>
                <w:sz w:val="21"/>
                <w:szCs w:val="21"/>
                <w:lang w:val="en-US" w:eastAsia="zh-CN"/>
              </w:rPr>
            </w:pPr>
            <w:r>
              <w:rPr>
                <w:rFonts w:hint="eastAsia"/>
                <w:color w:val="000000"/>
                <w:sz w:val="21"/>
                <w:szCs w:val="21"/>
                <w:lang w:val="en-US" w:eastAsia="zh-CN"/>
              </w:rPr>
              <w:t>2、</w:t>
            </w:r>
            <w:r>
              <w:rPr>
                <w:rFonts w:hint="eastAsia" w:eastAsia="宋体"/>
                <w:color w:val="000000"/>
                <w:sz w:val="21"/>
                <w:szCs w:val="21"/>
                <w:lang w:val="en-US" w:eastAsia="zh-CN"/>
              </w:rPr>
              <w:t>对运行控制中的不符合能按要求进行了管理，进行原因分析，制定纠正措施，按期整改并经验证，见运行控制。</w:t>
            </w:r>
          </w:p>
          <w:p>
            <w:pPr>
              <w:rPr>
                <w:rFonts w:hint="eastAsia" w:eastAsia="宋体"/>
                <w:color w:val="000000"/>
                <w:sz w:val="21"/>
                <w:szCs w:val="21"/>
                <w:lang w:val="en-US" w:eastAsia="zh-CN"/>
              </w:rPr>
            </w:pPr>
            <w:r>
              <w:rPr>
                <w:rFonts w:hint="eastAsia"/>
                <w:color w:val="000000"/>
                <w:sz w:val="21"/>
                <w:szCs w:val="21"/>
                <w:lang w:val="en-US" w:eastAsia="zh-CN"/>
              </w:rPr>
              <w:t>3</w:t>
            </w:r>
            <w:r>
              <w:rPr>
                <w:rFonts w:hint="eastAsia" w:eastAsia="宋体"/>
                <w:color w:val="000000"/>
                <w:sz w:val="21"/>
                <w:szCs w:val="21"/>
                <w:lang w:val="en-US" w:eastAsia="zh-CN"/>
              </w:rPr>
              <w:t>.查事件事故管理：经查看，自2021年以来没有发生质量事故、安全事故、环境事故、职业健康事故。</w:t>
            </w:r>
          </w:p>
          <w:p/>
        </w:tc>
        <w:tc>
          <w:tcPr>
            <w:tcW w:w="895" w:type="dxa"/>
          </w:tcPr>
          <w:p>
            <w:pPr>
              <w:rPr>
                <w:rFonts w:hint="eastAsia" w:eastAsia="宋体"/>
                <w:lang w:val="en-US" w:eastAsia="zh-CN"/>
              </w:rPr>
            </w:pPr>
            <w:r>
              <w:rPr>
                <w:rFonts w:hint="eastAsia"/>
                <w:lang w:val="en-US" w:eastAsia="zh-CN"/>
              </w:rPr>
              <w:t>Y</w:t>
            </w:r>
          </w:p>
        </w:tc>
      </w:tr>
    </w:tbl>
    <w:p>
      <w:r>
        <w:ptab w:relativeTo="margin" w:alignment="center" w:leader="none"/>
      </w:r>
    </w:p>
    <w:p/>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1"/>
      </w:pBdr>
      <w:spacing w:line="320" w:lineRule="exact"/>
      <w:jc w:val="left"/>
    </w:pPr>
    <w:r>
      <w:pict>
        <v:shape id="文本框 1" o:spid="_x0000_s4097"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2"/>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2E02A0"/>
    <w:multiLevelType w:val="multilevel"/>
    <w:tmpl w:val="592E02A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36757"/>
    <w:rsid w:val="00063031"/>
    <w:rsid w:val="000861C6"/>
    <w:rsid w:val="000E6BC4"/>
    <w:rsid w:val="000F2BB4"/>
    <w:rsid w:val="00102F7A"/>
    <w:rsid w:val="0014589D"/>
    <w:rsid w:val="001946AD"/>
    <w:rsid w:val="001A2D7F"/>
    <w:rsid w:val="001B38D9"/>
    <w:rsid w:val="001C4DE0"/>
    <w:rsid w:val="0025251D"/>
    <w:rsid w:val="0028575A"/>
    <w:rsid w:val="002B2FFC"/>
    <w:rsid w:val="002E0791"/>
    <w:rsid w:val="00305681"/>
    <w:rsid w:val="00337922"/>
    <w:rsid w:val="0034065E"/>
    <w:rsid w:val="00340867"/>
    <w:rsid w:val="0035317F"/>
    <w:rsid w:val="0037469A"/>
    <w:rsid w:val="00380837"/>
    <w:rsid w:val="003907D0"/>
    <w:rsid w:val="003A0C32"/>
    <w:rsid w:val="003A198A"/>
    <w:rsid w:val="003B676E"/>
    <w:rsid w:val="003D4ACE"/>
    <w:rsid w:val="003E7C06"/>
    <w:rsid w:val="003F0455"/>
    <w:rsid w:val="003F15E9"/>
    <w:rsid w:val="00410914"/>
    <w:rsid w:val="00415488"/>
    <w:rsid w:val="00416718"/>
    <w:rsid w:val="0043136D"/>
    <w:rsid w:val="004502C9"/>
    <w:rsid w:val="004B0A04"/>
    <w:rsid w:val="00513CA4"/>
    <w:rsid w:val="00536930"/>
    <w:rsid w:val="00540703"/>
    <w:rsid w:val="00564E53"/>
    <w:rsid w:val="00570308"/>
    <w:rsid w:val="00591A90"/>
    <w:rsid w:val="005A7C88"/>
    <w:rsid w:val="005B4A17"/>
    <w:rsid w:val="00601651"/>
    <w:rsid w:val="0061541D"/>
    <w:rsid w:val="0061669C"/>
    <w:rsid w:val="00644FE2"/>
    <w:rsid w:val="0067640C"/>
    <w:rsid w:val="006A3E2A"/>
    <w:rsid w:val="006B5678"/>
    <w:rsid w:val="006D4D4A"/>
    <w:rsid w:val="006D798D"/>
    <w:rsid w:val="006E41CD"/>
    <w:rsid w:val="006E678B"/>
    <w:rsid w:val="006E6C19"/>
    <w:rsid w:val="00702EB2"/>
    <w:rsid w:val="007148F7"/>
    <w:rsid w:val="00734D4F"/>
    <w:rsid w:val="00752F3E"/>
    <w:rsid w:val="007757F3"/>
    <w:rsid w:val="0079159C"/>
    <w:rsid w:val="007E3AC5"/>
    <w:rsid w:val="007E4106"/>
    <w:rsid w:val="007E6AEB"/>
    <w:rsid w:val="00800B3F"/>
    <w:rsid w:val="008058AF"/>
    <w:rsid w:val="008312B1"/>
    <w:rsid w:val="00832B13"/>
    <w:rsid w:val="0085711D"/>
    <w:rsid w:val="00863B44"/>
    <w:rsid w:val="008660E8"/>
    <w:rsid w:val="00896F40"/>
    <w:rsid w:val="008973EE"/>
    <w:rsid w:val="008E77BA"/>
    <w:rsid w:val="00923F05"/>
    <w:rsid w:val="00935977"/>
    <w:rsid w:val="0094042F"/>
    <w:rsid w:val="00940E1C"/>
    <w:rsid w:val="00956A90"/>
    <w:rsid w:val="009611B5"/>
    <w:rsid w:val="00971600"/>
    <w:rsid w:val="00981B59"/>
    <w:rsid w:val="00991AC9"/>
    <w:rsid w:val="009973B4"/>
    <w:rsid w:val="009A6A93"/>
    <w:rsid w:val="009B5C67"/>
    <w:rsid w:val="009C28C1"/>
    <w:rsid w:val="009D1557"/>
    <w:rsid w:val="009F7EED"/>
    <w:rsid w:val="00A10037"/>
    <w:rsid w:val="00A4239C"/>
    <w:rsid w:val="00AC393F"/>
    <w:rsid w:val="00AC6AE3"/>
    <w:rsid w:val="00AD4E0E"/>
    <w:rsid w:val="00AF0308"/>
    <w:rsid w:val="00AF0AAB"/>
    <w:rsid w:val="00B0224F"/>
    <w:rsid w:val="00B03C07"/>
    <w:rsid w:val="00B047FD"/>
    <w:rsid w:val="00B0674D"/>
    <w:rsid w:val="00B160F8"/>
    <w:rsid w:val="00B169F0"/>
    <w:rsid w:val="00B20FE2"/>
    <w:rsid w:val="00B61787"/>
    <w:rsid w:val="00BB6ACB"/>
    <w:rsid w:val="00BD0A6B"/>
    <w:rsid w:val="00BD6770"/>
    <w:rsid w:val="00BE11BF"/>
    <w:rsid w:val="00BE2194"/>
    <w:rsid w:val="00BF597E"/>
    <w:rsid w:val="00C062AE"/>
    <w:rsid w:val="00C13296"/>
    <w:rsid w:val="00C23F26"/>
    <w:rsid w:val="00C35090"/>
    <w:rsid w:val="00C360DB"/>
    <w:rsid w:val="00C51A36"/>
    <w:rsid w:val="00C55228"/>
    <w:rsid w:val="00C7523D"/>
    <w:rsid w:val="00C93528"/>
    <w:rsid w:val="00CD0AC8"/>
    <w:rsid w:val="00CE2833"/>
    <w:rsid w:val="00CE315A"/>
    <w:rsid w:val="00D06F59"/>
    <w:rsid w:val="00D17159"/>
    <w:rsid w:val="00D231E4"/>
    <w:rsid w:val="00D675BB"/>
    <w:rsid w:val="00D8388C"/>
    <w:rsid w:val="00D939C1"/>
    <w:rsid w:val="00E14414"/>
    <w:rsid w:val="00E817FC"/>
    <w:rsid w:val="00E907AA"/>
    <w:rsid w:val="00EA049F"/>
    <w:rsid w:val="00EA6EBE"/>
    <w:rsid w:val="00EB0164"/>
    <w:rsid w:val="00EB17A8"/>
    <w:rsid w:val="00EC1457"/>
    <w:rsid w:val="00EC7001"/>
    <w:rsid w:val="00ED0F62"/>
    <w:rsid w:val="00F00EFC"/>
    <w:rsid w:val="00F474FB"/>
    <w:rsid w:val="00F8791E"/>
    <w:rsid w:val="00F95826"/>
    <w:rsid w:val="00F96918"/>
    <w:rsid w:val="00FB7B9D"/>
    <w:rsid w:val="00FC5006"/>
    <w:rsid w:val="00FE2303"/>
    <w:rsid w:val="00FF4E2A"/>
    <w:rsid w:val="02B84719"/>
    <w:rsid w:val="03640893"/>
    <w:rsid w:val="069E7BAA"/>
    <w:rsid w:val="087032D5"/>
    <w:rsid w:val="09F832E0"/>
    <w:rsid w:val="09FA15AC"/>
    <w:rsid w:val="0AE65CCB"/>
    <w:rsid w:val="0B250CFE"/>
    <w:rsid w:val="0DB71123"/>
    <w:rsid w:val="0FB77A13"/>
    <w:rsid w:val="102A2CE8"/>
    <w:rsid w:val="108219C2"/>
    <w:rsid w:val="113A015C"/>
    <w:rsid w:val="15AB31D4"/>
    <w:rsid w:val="170D1054"/>
    <w:rsid w:val="199C411A"/>
    <w:rsid w:val="1DB93247"/>
    <w:rsid w:val="201C35DE"/>
    <w:rsid w:val="24FE116D"/>
    <w:rsid w:val="25EB74EE"/>
    <w:rsid w:val="28491A9D"/>
    <w:rsid w:val="2A396969"/>
    <w:rsid w:val="2D807A3F"/>
    <w:rsid w:val="2E4E2574"/>
    <w:rsid w:val="2F753D62"/>
    <w:rsid w:val="30A27C87"/>
    <w:rsid w:val="312266EE"/>
    <w:rsid w:val="34524295"/>
    <w:rsid w:val="34ED1C2F"/>
    <w:rsid w:val="351279DA"/>
    <w:rsid w:val="392177DA"/>
    <w:rsid w:val="39A30999"/>
    <w:rsid w:val="3A4C01E5"/>
    <w:rsid w:val="3DAC16ED"/>
    <w:rsid w:val="3E03163F"/>
    <w:rsid w:val="3E183177"/>
    <w:rsid w:val="41C05420"/>
    <w:rsid w:val="44E91DA8"/>
    <w:rsid w:val="46647DCA"/>
    <w:rsid w:val="48284A64"/>
    <w:rsid w:val="4A5F6016"/>
    <w:rsid w:val="4D2860C7"/>
    <w:rsid w:val="4DE94ACF"/>
    <w:rsid w:val="50AE1FD3"/>
    <w:rsid w:val="52447F1C"/>
    <w:rsid w:val="5B270D40"/>
    <w:rsid w:val="5C9406EC"/>
    <w:rsid w:val="5EA12B9A"/>
    <w:rsid w:val="60F320EA"/>
    <w:rsid w:val="6147060A"/>
    <w:rsid w:val="61A175AF"/>
    <w:rsid w:val="61DC0836"/>
    <w:rsid w:val="625B6605"/>
    <w:rsid w:val="62F43393"/>
    <w:rsid w:val="68B5413B"/>
    <w:rsid w:val="6991333C"/>
    <w:rsid w:val="6A403FC3"/>
    <w:rsid w:val="6AA4039C"/>
    <w:rsid w:val="6CFB6932"/>
    <w:rsid w:val="6D2C467F"/>
    <w:rsid w:val="6EE86496"/>
    <w:rsid w:val="6EEF7A0A"/>
    <w:rsid w:val="71474E7E"/>
    <w:rsid w:val="72C70F1A"/>
    <w:rsid w:val="74821EB4"/>
    <w:rsid w:val="7AD02CAD"/>
    <w:rsid w:val="7AE8376A"/>
    <w:rsid w:val="7BEE494D"/>
    <w:rsid w:val="7BFB0B28"/>
    <w:rsid w:val="7DCE78D1"/>
    <w:rsid w:val="7DDC5A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unhideWhenUsed/>
    <w:qFormat/>
    <w:uiPriority w:val="99"/>
    <w:pPr>
      <w:spacing w:after="120"/>
    </w:p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info-content-text"/>
    <w:basedOn w:val="8"/>
    <w:qFormat/>
    <w:uiPriority w:val="0"/>
  </w:style>
  <w:style w:type="character" w:customStyle="1" w:styleId="14">
    <w:name w:val="info-expand-btn"/>
    <w:basedOn w:val="8"/>
    <w:qFormat/>
    <w:uiPriority w:val="0"/>
  </w:style>
  <w:style w:type="paragraph" w:customStyle="1" w:styleId="15">
    <w:name w:val="列出段落1"/>
    <w:basedOn w:val="1"/>
    <w:qFormat/>
    <w:uiPriority w:val="34"/>
    <w:pPr>
      <w:ind w:firstLine="420" w:firstLineChars="200"/>
    </w:pPr>
    <w:rPr>
      <w:rFonts w:asciiTheme="minorHAnsi" w:hAnsiTheme="minorHAnsi" w:eastAsiaTheme="minorEastAsia" w:cstheme="minorBidi"/>
      <w:szCs w:val="22"/>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C058-7F8A-46A7-BA01-2F6E1D1760ED}">
  <ds:schemaRefs/>
</ds:datastoreItem>
</file>

<file path=docProps/app.xml><?xml version="1.0" encoding="utf-8"?>
<Properties xmlns="http://schemas.openxmlformats.org/officeDocument/2006/extended-properties" xmlns:vt="http://schemas.openxmlformats.org/officeDocument/2006/docPropsVTypes">
  <Template>Normal</Template>
  <Pages>3</Pages>
  <Words>256</Words>
  <Characters>1462</Characters>
  <Lines>12</Lines>
  <Paragraphs>3</Paragraphs>
  <TotalTime>0</TotalTime>
  <ScaleCrop>false</ScaleCrop>
  <LinksUpToDate>false</LinksUpToDate>
  <CharactersWithSpaces>1715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2021-07-21T04:04:18Z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5CE7BACD84D0401B90A947FD41DF2F68</vt:lpwstr>
  </property>
</Properties>
</file>