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0739-2021-QJEO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湖北云水居建设有限公司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522"/>
        <w:gridCol w:w="1819"/>
        <w:gridCol w:w="12"/>
        <w:gridCol w:w="851"/>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522"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1819" w:type="dxa"/>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1429" w:type="dxa"/>
            <w:gridSpan w:val="2"/>
            <w:vAlign w:val="center"/>
          </w:tcPr>
          <w:p>
            <w:pPr>
              <w:spacing w:line="240" w:lineRule="exact"/>
              <w:jc w:val="center"/>
              <w:rPr>
                <w:b/>
                <w:color w:val="000000"/>
                <w:sz w:val="20"/>
                <w:szCs w:val="20"/>
              </w:rPr>
            </w:pPr>
            <w:r>
              <w:rPr>
                <w:rFonts w:hint="eastAsia"/>
                <w:sz w:val="18"/>
                <w:szCs w:val="18"/>
              </w:rPr>
              <w:t>注册资格</w:t>
            </w:r>
          </w:p>
        </w:tc>
        <w:tc>
          <w:tcPr>
            <w:tcW w:w="4152" w:type="dxa"/>
            <w:gridSpan w:val="4"/>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李凤仪</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1429" w:type="dxa"/>
            <w:gridSpan w:val="2"/>
            <w:vAlign w:val="center"/>
          </w:tcPr>
          <w:p>
            <w:pPr>
              <w:spacing w:line="240" w:lineRule="exact"/>
              <w:jc w:val="center"/>
              <w:rPr>
                <w:b/>
                <w:color w:val="000000"/>
                <w:sz w:val="20"/>
                <w:szCs w:val="20"/>
              </w:rPr>
            </w:pPr>
            <w:r>
              <w:rPr>
                <w:b/>
                <w:color w:val="000000"/>
                <w:sz w:val="20"/>
                <w:szCs w:val="20"/>
              </w:rPr>
              <w:t>EC:审核员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4152" w:type="dxa"/>
            <w:gridSpan w:val="4"/>
            <w:vAlign w:val="center"/>
          </w:tcPr>
          <w:p>
            <w:pPr>
              <w:spacing w:line="240" w:lineRule="exact"/>
              <w:jc w:val="center"/>
              <w:rPr>
                <w:b/>
                <w:color w:val="000000"/>
                <w:sz w:val="20"/>
                <w:szCs w:val="20"/>
              </w:rPr>
            </w:pPr>
            <w:r>
              <w:rPr>
                <w:b/>
                <w:color w:val="000000"/>
                <w:sz w:val="20"/>
                <w:szCs w:val="20"/>
              </w:rPr>
              <w:t>EC:28.02.00,28.04.01,28.07.03,28.08.01,28.08.02,28.08.03,28.08.04,28.08.05,28.09.02</w:t>
            </w:r>
          </w:p>
          <w:p>
            <w:pPr>
              <w:spacing w:line="240" w:lineRule="exact"/>
              <w:jc w:val="center"/>
              <w:rPr>
                <w:b/>
                <w:color w:val="000000"/>
                <w:sz w:val="20"/>
                <w:szCs w:val="20"/>
              </w:rPr>
            </w:pPr>
            <w:r>
              <w:rPr>
                <w:b/>
                <w:color w:val="000000"/>
                <w:sz w:val="20"/>
                <w:szCs w:val="20"/>
              </w:rPr>
              <w:t>E:28.02.00,28.04.01,28.07.03,28.08.01,28.08.02,28.08.03,28.08.04,28.08.05,28.09.02</w:t>
            </w:r>
          </w:p>
          <w:p>
            <w:pPr>
              <w:spacing w:line="240" w:lineRule="exact"/>
              <w:jc w:val="center"/>
              <w:rPr>
                <w:b/>
                <w:color w:val="000000"/>
                <w:sz w:val="20"/>
                <w:szCs w:val="20"/>
              </w:rPr>
            </w:pPr>
            <w:r>
              <w:rPr>
                <w:b/>
                <w:color w:val="000000"/>
                <w:sz w:val="20"/>
                <w:szCs w:val="20"/>
              </w:rPr>
              <w:t>O:28.02.00,28.04.01,28.07.03,28.08.01,28.08.02,28.08.03,28.08.04,28.08.05,28.09.02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1429" w:type="dxa"/>
            <w:gridSpan w:val="2"/>
            <w:vAlign w:val="center"/>
          </w:tcPr>
          <w:p>
            <w:pPr>
              <w:rPr>
                <w:b/>
                <w:color w:val="000000"/>
                <w:sz w:val="20"/>
                <w:szCs w:val="20"/>
              </w:rPr>
            </w:pPr>
          </w:p>
        </w:tc>
        <w:tc>
          <w:tcPr>
            <w:tcW w:w="4152"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1429" w:type="dxa"/>
            <w:gridSpan w:val="2"/>
            <w:vAlign w:val="center"/>
          </w:tcPr>
          <w:p>
            <w:pPr>
              <w:rPr>
                <w:b/>
                <w:color w:val="000000"/>
                <w:sz w:val="20"/>
                <w:szCs w:val="20"/>
              </w:rPr>
            </w:pPr>
            <w:r>
              <w:rPr>
                <w:rFonts w:hint="eastAsia"/>
                <w:b/>
                <w:color w:val="000000"/>
                <w:sz w:val="20"/>
                <w:szCs w:val="20"/>
              </w:rPr>
              <w:t>工作单位</w:t>
            </w:r>
          </w:p>
        </w:tc>
        <w:tc>
          <w:tcPr>
            <w:tcW w:w="4152"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1429" w:type="dxa"/>
            <w:gridSpan w:val="2"/>
            <w:vAlign w:val="center"/>
          </w:tcPr>
          <w:p>
            <w:pPr>
              <w:rPr>
                <w:b/>
                <w:color w:val="000000"/>
              </w:rPr>
            </w:pPr>
          </w:p>
        </w:tc>
        <w:tc>
          <w:tcPr>
            <w:tcW w:w="4152" w:type="dxa"/>
            <w:gridSpan w:val="4"/>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1429" w:type="dxa"/>
            <w:gridSpan w:val="2"/>
            <w:vAlign w:val="center"/>
          </w:tcPr>
          <w:p>
            <w:pPr>
              <w:rPr>
                <w:b/>
                <w:color w:val="000000"/>
              </w:rPr>
            </w:pPr>
          </w:p>
        </w:tc>
        <w:tc>
          <w:tcPr>
            <w:tcW w:w="4152" w:type="dxa"/>
            <w:gridSpan w:val="4"/>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b/>
          <w:color w:val="000000"/>
          <w:sz w:val="20"/>
          <w:szCs w:val="20"/>
          <w:lang w:val="de-DE"/>
        </w:rPr>
        <w:t>■</w:t>
      </w:r>
      <w:r>
        <w:rPr>
          <w:rFonts w:ascii="宋体" w:hAnsi="宋体"/>
          <w:b/>
          <w:color w:val="000000"/>
          <w:sz w:val="20"/>
          <w:szCs w:val="20"/>
          <w:lang w:val="de-DE"/>
        </w:rPr>
        <w:t xml:space="preserve">GB/T19001-2016    </w:t>
      </w:r>
      <w:bookmarkStart w:id="5" w:name="E勾选Add1"/>
      <w:r>
        <w:rPr>
          <w:rFonts w:hint="eastAsia" w:ascii="宋体" w:hAnsi="宋体"/>
          <w:b/>
          <w:color w:val="000000"/>
          <w:sz w:val="20"/>
          <w:szCs w:val="20"/>
          <w:lang w:val="de-DE"/>
        </w:rPr>
        <w:t>■</w:t>
      </w:r>
      <w:bookmarkEnd w:id="5"/>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6" w:name="S勾选Add1"/>
      <w:r>
        <w:rPr>
          <w:rFonts w:hint="eastAsia" w:ascii="宋体" w:hAnsi="宋体"/>
          <w:b/>
          <w:color w:val="000000"/>
          <w:sz w:val="20"/>
          <w:szCs w:val="20"/>
          <w:lang w:val="de-DE"/>
        </w:rPr>
        <w:t>■</w:t>
      </w:r>
      <w:bookmarkEnd w:id="6"/>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 xml:space="preserve">A/0 </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7" w:name="组织名称Add2"/>
            <w:r>
              <w:rPr>
                <w:rFonts w:ascii="宋体"/>
                <w:b/>
                <w:color w:val="000000"/>
                <w:sz w:val="20"/>
                <w:szCs w:val="20"/>
              </w:rPr>
              <w:t>湖北云水居建设有限公司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8" w:name="注册地址"/>
            <w:r>
              <w:rPr>
                <w:rFonts w:ascii="宋体"/>
                <w:b/>
                <w:color w:val="000000"/>
                <w:sz w:val="20"/>
                <w:szCs w:val="20"/>
              </w:rPr>
              <w:t>荆门市东宝区牌楼镇新生村一组一马光彩大市场52栋116号</w:t>
            </w:r>
            <w:bookmarkEnd w:id="8"/>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9" w:name="注册邮编"/>
            <w:r>
              <w:rPr>
                <w:rFonts w:ascii="宋体"/>
                <w:b/>
                <w:color w:val="000000"/>
                <w:sz w:val="20"/>
                <w:szCs w:val="20"/>
              </w:rPr>
              <w:t>448000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0" w:name="经营地址"/>
            <w:bookmarkEnd w:id="10"/>
            <w:r>
              <w:rPr>
                <w:rFonts w:ascii="宋体"/>
                <w:b/>
                <w:color w:val="000000"/>
                <w:sz w:val="20"/>
                <w:szCs w:val="20"/>
              </w:rPr>
              <w:t>荆门市掇刀区明月里社区20号公路花园</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1" w:name="经营邮编"/>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2" w:name="生产地址Add1"/>
            <w:r>
              <w:rPr>
                <w:rFonts w:ascii="宋体"/>
                <w:b/>
                <w:color w:val="000000"/>
                <w:sz w:val="20"/>
                <w:szCs w:val="20"/>
              </w:rPr>
              <w:t>荆门市掇刀区明月里社区20号公路花园</w:t>
            </w:r>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生产邮编Add1"/>
            <w:r>
              <w:rPr>
                <w:rFonts w:ascii="宋体"/>
                <w:b/>
                <w:color w:val="000000"/>
                <w:sz w:val="20"/>
                <w:szCs w:val="20"/>
              </w:rPr>
              <w:t>448000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4" w:name="联系人Add1"/>
            <w:r>
              <w:rPr>
                <w:rFonts w:ascii="宋体"/>
                <w:b/>
                <w:color w:val="000000"/>
                <w:sz w:val="20"/>
                <w:szCs w:val="20"/>
              </w:rPr>
              <w:t>陈诚</w:t>
            </w:r>
            <w:bookmarkEnd w:id="14"/>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5" w:name="联系人电话Add1"/>
            <w:r>
              <w:rPr>
                <w:rFonts w:ascii="宋体"/>
                <w:b/>
                <w:color w:val="000000"/>
                <w:sz w:val="20"/>
                <w:szCs w:val="20"/>
              </w:rPr>
              <w:t>0724-2218199</w:t>
            </w:r>
            <w:bookmarkEnd w:id="15"/>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6" w:name="联系人传真Add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7" w:name="法人"/>
            <w:r>
              <w:rPr>
                <w:rFonts w:ascii="宋体"/>
                <w:b/>
                <w:color w:val="000000"/>
                <w:sz w:val="20"/>
                <w:szCs w:val="20"/>
              </w:rPr>
              <w:t>尹本国</w:t>
            </w:r>
            <w:bookmarkEnd w:id="17"/>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8" w:name="管理者代表"/>
            <w:r>
              <w:rPr>
                <w:rFonts w:ascii="宋体"/>
                <w:b/>
                <w:color w:val="000000"/>
                <w:sz w:val="20"/>
                <w:szCs w:val="20"/>
              </w:rPr>
              <w:t>陈诚</w:t>
            </w:r>
            <w:bookmarkEnd w:id="18"/>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9" w:name="联系人邮箱Add1"/>
            <w:r>
              <w:rPr>
                <w:rFonts w:ascii="宋体"/>
                <w:b/>
                <w:color w:val="000000"/>
                <w:sz w:val="20"/>
                <w:szCs w:val="20"/>
              </w:rPr>
              <w:t>60952858@qq.com</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0" w:name="审核范围"/>
            <w:r>
              <w:rPr>
                <w:rFonts w:ascii="宋体" w:hAnsi="宋体"/>
                <w:b/>
                <w:color w:val="000000"/>
                <w:sz w:val="20"/>
                <w:szCs w:val="20"/>
              </w:rPr>
              <w:t>EC：建筑工程总承包、模板脚手架专业承包、市政公用工程总承包、钢结构工程专业承包、建筑装修装饰工程专业承包、防水防腐保温工程专业承包</w:t>
            </w:r>
          </w:p>
          <w:p>
            <w:pPr>
              <w:spacing w:line="400" w:lineRule="exact"/>
              <w:rPr>
                <w:rFonts w:ascii="宋体" w:hAnsi="宋体"/>
                <w:b/>
                <w:color w:val="000000"/>
                <w:sz w:val="20"/>
                <w:szCs w:val="20"/>
              </w:rPr>
            </w:pPr>
            <w:r>
              <w:rPr>
                <w:rFonts w:ascii="宋体" w:hAnsi="宋体"/>
                <w:b/>
                <w:color w:val="000000"/>
                <w:sz w:val="20"/>
                <w:szCs w:val="20"/>
              </w:rPr>
              <w:t>E：建筑工程总承包、模板脚手架专业承包、市政公用工程总承包、钢结构工程专业承包、建筑装修装饰工程专业承包、防水防腐保温工程专业承包所涉及场所的相关环境管理活动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O：建筑工程总承包、模板脚手架专业承包、市政公用工程总承包、钢结构工程专业承包、建筑装修装饰工程专业承包、防水防腐保温工程专业承包所涉及场所的相关职业健康安全管理活动</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1" w:name="专业代码"/>
            <w:r>
              <w:rPr>
                <w:rFonts w:ascii="宋体"/>
                <w:b/>
                <w:color w:val="000000"/>
                <w:sz w:val="20"/>
                <w:szCs w:val="20"/>
              </w:rPr>
              <w:t>EC：28.02.00;28.04.01;28.07.03;28.08.01;28.08.02;</w:t>
            </w:r>
          </w:p>
          <w:p>
            <w:pPr>
              <w:spacing w:line="280" w:lineRule="exact"/>
              <w:rPr>
                <w:rFonts w:ascii="宋体"/>
                <w:b/>
                <w:color w:val="000000"/>
                <w:sz w:val="20"/>
                <w:szCs w:val="20"/>
              </w:rPr>
            </w:pPr>
            <w:r>
              <w:rPr>
                <w:rFonts w:ascii="宋体"/>
                <w:b/>
                <w:color w:val="000000"/>
                <w:sz w:val="20"/>
                <w:szCs w:val="20"/>
              </w:rPr>
              <w:t>28.08.03;28.08.04;28.08.05;28.09.02</w:t>
            </w:r>
          </w:p>
          <w:p>
            <w:pPr>
              <w:spacing w:line="280" w:lineRule="exact"/>
              <w:rPr>
                <w:rFonts w:ascii="宋体"/>
                <w:b/>
                <w:color w:val="000000"/>
                <w:sz w:val="20"/>
                <w:szCs w:val="20"/>
              </w:rPr>
            </w:pPr>
            <w:r>
              <w:rPr>
                <w:rFonts w:ascii="宋体"/>
                <w:b/>
                <w:color w:val="000000"/>
                <w:sz w:val="20"/>
                <w:szCs w:val="20"/>
              </w:rPr>
              <w:t>E：28.02.00;28.04.01;28.07.03;28.08.01;28.08.02;</w:t>
            </w:r>
          </w:p>
          <w:p>
            <w:pPr>
              <w:spacing w:line="280" w:lineRule="exact"/>
              <w:rPr>
                <w:rFonts w:ascii="宋体"/>
                <w:b/>
                <w:color w:val="000000"/>
                <w:sz w:val="20"/>
                <w:szCs w:val="20"/>
              </w:rPr>
            </w:pPr>
            <w:r>
              <w:rPr>
                <w:rFonts w:ascii="宋体"/>
                <w:b/>
                <w:color w:val="000000"/>
                <w:sz w:val="20"/>
                <w:szCs w:val="20"/>
              </w:rPr>
              <w:t>28.08.03;28.08.04;28.08.05;28.09.02</w:t>
            </w:r>
          </w:p>
          <w:p>
            <w:pPr>
              <w:spacing w:line="280" w:lineRule="exact"/>
              <w:rPr>
                <w:rFonts w:ascii="宋体"/>
                <w:b/>
                <w:color w:val="000000"/>
                <w:sz w:val="20"/>
                <w:szCs w:val="20"/>
              </w:rPr>
            </w:pPr>
            <w:r>
              <w:rPr>
                <w:rFonts w:ascii="宋体"/>
                <w:b/>
                <w:color w:val="000000"/>
                <w:sz w:val="20"/>
                <w:szCs w:val="20"/>
              </w:rPr>
              <w:t>O：28.02.00;28.04.01;28.07.03;28.08.01;28.08.02;</w:t>
            </w:r>
          </w:p>
          <w:p>
            <w:pPr>
              <w:spacing w:line="280" w:lineRule="exact"/>
              <w:rPr>
                <w:rFonts w:ascii="宋体"/>
                <w:b/>
                <w:color w:val="000000"/>
                <w:sz w:val="20"/>
                <w:szCs w:val="20"/>
              </w:rPr>
            </w:pPr>
            <w:r>
              <w:rPr>
                <w:rFonts w:ascii="宋体"/>
                <w:b/>
                <w:color w:val="000000"/>
                <w:sz w:val="20"/>
                <w:szCs w:val="20"/>
              </w:rPr>
              <w:t>28.08.03;28.08.04;28.08.05;28.09.02</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管理层、综合部、工程部、经营部、财务部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办公场所、项目部施工现场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ascii="宋体" w:eastAsia="宋体"/>
                <w:b/>
                <w:color w:val="000000"/>
                <w:sz w:val="20"/>
                <w:szCs w:val="20"/>
                <w:lang w:val="en-US" w:eastAsia="zh-CN"/>
              </w:rPr>
            </w:pPr>
            <w:r>
              <w:rPr>
                <w:rFonts w:hint="eastAsia" w:ascii="宋体" w:hAnsi="宋体"/>
                <w:b/>
                <w:color w:val="000000"/>
                <w:sz w:val="20"/>
                <w:szCs w:val="20"/>
              </w:rPr>
              <w:t>产品：</w:t>
            </w:r>
            <w:r>
              <w:rPr>
                <w:rFonts w:hint="eastAsia" w:ascii="宋体" w:hAnsi="宋体"/>
                <w:b/>
                <w:color w:val="000000"/>
                <w:sz w:val="20"/>
                <w:szCs w:val="20"/>
                <w:lang w:val="en-US" w:eastAsia="zh-CN"/>
              </w:rPr>
              <w:t>施工</w:t>
            </w:r>
          </w:p>
          <w:p>
            <w:pPr>
              <w:spacing w:line="400" w:lineRule="exact"/>
              <w:rPr>
                <w:rFonts w:ascii="宋体"/>
                <w:b/>
                <w:color w:val="000000"/>
                <w:sz w:val="20"/>
                <w:szCs w:val="20"/>
              </w:rPr>
            </w:pPr>
            <w:r>
              <w:rPr>
                <w:rFonts w:hint="eastAsia" w:ascii="宋体" w:hAnsi="宋体"/>
                <w:b/>
                <w:color w:val="000000"/>
                <w:sz w:val="20"/>
                <w:szCs w:val="20"/>
              </w:rPr>
              <w:t>服务：</w:t>
            </w:r>
            <w:r>
              <w:rPr>
                <w:rFonts w:ascii="宋体" w:hAnsi="宋体"/>
                <w:b/>
                <w:color w:val="000000"/>
                <w:sz w:val="20"/>
                <w:szCs w:val="20"/>
              </w:rPr>
              <w:t>建筑工程总承包、模板脚手架专业承包、市政公用工程总承包、钢结构工程专业承包、建筑装修装饰工程专业承包、防水防腐保温工程专业承包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管理层，综合部，工程部，经营部，财务部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综合部，工程部</w:t>
            </w:r>
          </w:p>
          <w:p>
            <w:pPr>
              <w:tabs>
                <w:tab w:val="left" w:pos="360"/>
              </w:tabs>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综合部，工程部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荆门市掇刀区明月里社区20号公路花园</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b/>
                <w:sz w:val="20"/>
                <w:lang w:val="en-US" w:eastAsia="zh-CN"/>
              </w:rPr>
              <w:t>施工</w:t>
            </w:r>
            <w:r>
              <w:rPr>
                <w:rFonts w:hint="eastAsia"/>
                <w:b/>
                <w:sz w:val="20"/>
              </w:rPr>
              <w:t>工程流程：签订合同—组建项目部—编制施工组织设计—</w:t>
            </w:r>
            <w:r>
              <w:rPr>
                <w:rFonts w:hint="eastAsia"/>
                <w:b/>
                <w:sz w:val="20"/>
                <w:lang w:val="en-US" w:eastAsia="zh-CN"/>
              </w:rPr>
              <w:t>施工准备---</w:t>
            </w:r>
            <w:r>
              <w:rPr>
                <w:rFonts w:hint="eastAsia"/>
                <w:b/>
                <w:sz w:val="20"/>
              </w:rPr>
              <w:t>组织施工——分部分项验收—竣工验收—交付及交付后的活动。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大体积混凝土浇筑</w:t>
            </w: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作业指导书；过程确认报告。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隐蔽工程、焊接过程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hAnsi="宋体"/>
                <w:color w:val="000000"/>
                <w:spacing w:val="-10"/>
                <w:sz w:val="20"/>
                <w:szCs w:val="20"/>
              </w:rPr>
            </w:pPr>
            <w:r>
              <w:rPr>
                <w:rFonts w:hint="eastAsia" w:ascii="宋体" w:hAnsi="宋体"/>
                <w:color w:val="000000"/>
                <w:spacing w:val="-10"/>
                <w:sz w:val="20"/>
                <w:szCs w:val="20"/>
              </w:rPr>
              <w:t xml:space="preserve">主要设备：搅拌机 </w:t>
            </w:r>
          </w:p>
          <w:p>
            <w:pPr>
              <w:rPr>
                <w:rFonts w:ascii="宋体"/>
                <w:color w:val="000000"/>
                <w:spacing w:val="-10"/>
                <w:sz w:val="20"/>
                <w:szCs w:val="20"/>
              </w:rPr>
            </w:pPr>
            <w:r>
              <w:rPr>
                <w:rFonts w:hint="eastAsia" w:ascii="宋体" w:hAnsi="宋体"/>
                <w:color w:val="000000"/>
                <w:spacing w:val="-10"/>
                <w:sz w:val="20"/>
                <w:szCs w:val="20"/>
              </w:rPr>
              <w:t>混凝土振动器</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自卸</w:t>
            </w:r>
            <w:r>
              <w:rPr>
                <w:rFonts w:hint="eastAsia" w:ascii="宋体" w:hAnsi="宋体"/>
                <w:color w:val="000000"/>
                <w:spacing w:val="-10"/>
                <w:sz w:val="20"/>
                <w:szCs w:val="20"/>
              </w:rPr>
              <w:t>汽车</w:t>
            </w:r>
            <w:r>
              <w:rPr>
                <w:rFonts w:hint="eastAsia" w:ascii="宋体" w:hAnsi="宋体"/>
                <w:color w:val="000000"/>
                <w:spacing w:val="-10"/>
                <w:sz w:val="20"/>
                <w:szCs w:val="20"/>
                <w:lang w:eastAsia="zh-CN"/>
              </w:rPr>
              <w:t>、</w:t>
            </w:r>
            <w:r>
              <w:rPr>
                <w:rFonts w:hint="eastAsia" w:ascii="宋体" w:hAnsi="宋体"/>
                <w:sz w:val="21"/>
                <w:szCs w:val="21"/>
              </w:rPr>
              <w:t>挖掘机、铲车、钢筋弯曲机、钢筋切断机、混凝土搅拌机、砂浆搅拌机、交流焊机</w:t>
            </w:r>
            <w:r>
              <w:rPr>
                <w:rFonts w:hint="eastAsia" w:ascii="宋体" w:hAnsi="宋体"/>
                <w:sz w:val="21"/>
                <w:szCs w:val="21"/>
                <w:lang w:val="en-US" w:eastAsia="zh-CN"/>
              </w:rPr>
              <w:t>等</w:t>
            </w: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特种设备是否按规定检定</w:t>
            </w:r>
            <w:r>
              <w:rPr>
                <w:rFonts w:hint="eastAsia" w:ascii="宋体" w:hAnsi="宋体"/>
                <w:color w:val="000000"/>
                <w:sz w:val="20"/>
                <w:szCs w:val="20"/>
              </w:rPr>
              <w:sym w:font="Wingdings 2" w:char="0052"/>
            </w:r>
            <w:r>
              <w:rPr>
                <w:rFonts w:hint="eastAsia" w:ascii="宋体" w:hAnsi="宋体"/>
                <w:color w:val="000000"/>
                <w:sz w:val="20"/>
                <w:szCs w:val="20"/>
              </w:rPr>
              <w:t>是□否</w:t>
            </w:r>
            <w:r>
              <w:rPr>
                <w:rFonts w:hint="eastAsia" w:ascii="宋体" w:hAnsi="宋体"/>
                <w:color w:val="000000"/>
                <w:sz w:val="20"/>
                <w:szCs w:val="20"/>
                <w:lang w:val="en-US" w:eastAsia="zh-CN"/>
              </w:rPr>
              <w:t xml:space="preserve"> 由设备租赁提供检定证书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检测设备是否满足要求□是</w:t>
            </w:r>
            <w:r>
              <w:rPr>
                <w:rFonts w:hint="eastAsia" w:ascii="宋体"/>
                <w:color w:val="000000"/>
                <w:sz w:val="20"/>
                <w:szCs w:val="20"/>
              </w:rPr>
              <w:sym w:font="Wingdings 2" w:char="0052"/>
            </w:r>
            <w:r>
              <w:rPr>
                <w:rFonts w:hint="eastAsia" w:ascii="宋体"/>
                <w:color w:val="000000"/>
                <w:sz w:val="20"/>
                <w:szCs w:val="20"/>
              </w:rPr>
              <w:t>否</w:t>
            </w:r>
            <w:r>
              <w:rPr>
                <w:rFonts w:hint="eastAsia" w:ascii="宋体"/>
                <w:color w:val="000000"/>
                <w:sz w:val="20"/>
                <w:szCs w:val="20"/>
                <w:lang w:val="en-US" w:eastAsia="zh-CN"/>
              </w:rPr>
              <w:t xml:space="preserve">  </w:t>
            </w:r>
            <w:r>
              <w:rPr>
                <w:rFonts w:hint="eastAsia" w:ascii="宋体"/>
                <w:color w:val="auto"/>
                <w:sz w:val="20"/>
                <w:szCs w:val="20"/>
              </w:rPr>
              <w:t>检测设备</w:t>
            </w:r>
            <w:r>
              <w:rPr>
                <w:rFonts w:hint="eastAsia" w:ascii="宋体"/>
                <w:color w:val="auto"/>
                <w:sz w:val="20"/>
                <w:szCs w:val="20"/>
                <w:lang w:val="en-US" w:eastAsia="zh-CN"/>
              </w:rPr>
              <w:t>未校准/检定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lang w:val="en-US" w:eastAsia="zh-CN"/>
              </w:rPr>
              <w:t>无特殊环境要求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b/>
                <w:sz w:val="20"/>
                <w:lang w:val="en-US" w:eastAsia="zh-CN"/>
              </w:rPr>
              <w:t>粉尘排放、噪声排放、固废（含危废）排放、废水排放、潜在火灾、资源能源消耗、自然环境破坏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ascii="宋体"/>
                <w:color w:val="000000"/>
                <w:sz w:val="20"/>
                <w:szCs w:val="20"/>
                <w:lang w:val="en-US" w:eastAsia="zh-CN"/>
              </w:rPr>
              <w:t>火灾、坍塌、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125</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工程部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施工过程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项目部施工现场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工程部  项目部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项目部施工现场</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工程部  项目部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项目部施工现场</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制定了内审核计划，对内审员进行相关标准的培训。审核方案编制合理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
                <w:color w:val="000000"/>
                <w:sz w:val="20"/>
                <w:szCs w:val="20"/>
                <w:lang w:val="en-US" w:eastAsia="zh-CN"/>
              </w:rPr>
              <w:t>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策划较完整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基本充分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lang w:val="en-US" w:eastAsia="zh-CN"/>
              </w:rPr>
              <w:t>提出改进建议已落实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497" w:type="dxa"/>
            <w:gridSpan w:val="2"/>
            <w:vAlign w:val="top"/>
          </w:tcPr>
          <w:p>
            <w:pPr>
              <w:widowControl/>
              <w:jc w:val="left"/>
              <w:rPr>
                <w:rFonts w:ascii="宋体"/>
                <w:b/>
                <w:bCs/>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w:t>
            </w:r>
            <w:r>
              <w:rPr>
                <w:rFonts w:hint="eastAsia" w:cs="Lucida Sans" w:asciiTheme="minorEastAsia" w:hAnsiTheme="minorEastAsia" w:eastAsiaTheme="minorEastAsia"/>
                <w:b/>
                <w:bCs/>
                <w:sz w:val="21"/>
                <w:szCs w:val="21"/>
                <w:lang w:val="en-US" w:eastAsia="zh-CN"/>
              </w:rPr>
              <w:t>在建项目</w:t>
            </w:r>
            <w:r>
              <w:rPr>
                <w:rFonts w:hint="eastAsia" w:cs="Lucida Sans" w:asciiTheme="minorEastAsia" w:hAnsiTheme="minorEastAsia" w:eastAsiaTheme="minorEastAsia"/>
                <w:b/>
                <w:bCs/>
                <w:sz w:val="21"/>
                <w:szCs w:val="21"/>
              </w:rPr>
              <w:t>荆门市丰禾化工有限公司办公楼建设项目</w:t>
            </w:r>
            <w:r>
              <w:rPr>
                <w:rFonts w:hint="eastAsia" w:cs="Lucida Sans" w:asciiTheme="minorEastAsia" w:hAnsiTheme="minorEastAsia" w:eastAsiaTheme="minorEastAsia"/>
                <w:b/>
                <w:bCs/>
                <w:sz w:val="21"/>
                <w:szCs w:val="21"/>
                <w:lang w:val="en-US" w:eastAsia="zh-CN"/>
              </w:rPr>
              <w:t>未开工，暂不具备二阶段的审核基本条件，建议二阶段审核暂缓执行。</w:t>
            </w:r>
            <w:r>
              <w:rPr>
                <w:rFonts w:ascii="宋体" w:hAnsi="宋体"/>
                <w:b/>
                <w:bCs/>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sym w:font="Wingdings 2" w:char="0052"/>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A3"/>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sym w:font="Wingdings 2" w:char="00A3"/>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hint="eastAsia" w:ascii="宋体" w:hAnsi="宋体"/>
                <w:b/>
                <w:color w:val="000000"/>
                <w:sz w:val="20"/>
                <w:szCs w:val="20"/>
                <w:lang w:val="en-US" w:eastAsia="zh-CN"/>
              </w:rPr>
              <w:t xml:space="preserve">  </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sym w:font="Wingdings 2" w:char="0052"/>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sym w:font="Wingdings 2" w:char="00A3"/>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范围有变化，与组织最终确定二阶段范围是：</w:t>
      </w:r>
    </w:p>
    <w:p>
      <w:pPr>
        <w:spacing w:line="400" w:lineRule="exact"/>
        <w:rPr>
          <w:rFonts w:ascii="宋体"/>
          <w:b/>
          <w:color w:val="000000"/>
          <w:sz w:val="20"/>
          <w:szCs w:val="20"/>
          <w:u w:val="single"/>
        </w:rPr>
      </w:pPr>
      <w:r>
        <w:rPr>
          <w:rFonts w:ascii="宋体" w:hAnsi="宋体"/>
          <w:b/>
          <w:color w:val="000000"/>
          <w:sz w:val="20"/>
          <w:szCs w:val="20"/>
          <w:u w:val="single"/>
        </w:rPr>
        <w:t>EC：建筑工程总承包、市政公用工程总承包、建筑装修装饰工程专业承包</w:t>
      </w:r>
    </w:p>
    <w:p>
      <w:pPr>
        <w:spacing w:line="400" w:lineRule="exact"/>
        <w:rPr>
          <w:rFonts w:ascii="宋体" w:hAnsi="宋体"/>
          <w:b/>
          <w:color w:val="000000"/>
          <w:sz w:val="20"/>
          <w:szCs w:val="20"/>
          <w:u w:val="single"/>
        </w:rPr>
      </w:pPr>
      <w:r>
        <w:rPr>
          <w:rFonts w:ascii="宋体" w:hAnsi="宋体"/>
          <w:b/>
          <w:color w:val="000000"/>
          <w:sz w:val="20"/>
          <w:szCs w:val="20"/>
          <w:u w:val="single"/>
        </w:rPr>
        <w:t>E：建筑工程总承包、市政公用工程总承包、建筑装修装饰工程专业承包所涉及场所的相关环境管理活动</w:t>
      </w:r>
    </w:p>
    <w:p>
      <w:pPr>
        <w:spacing w:line="300" w:lineRule="auto"/>
        <w:rPr>
          <w:rFonts w:hint="eastAsia" w:ascii="宋体" w:hAnsi="宋体"/>
          <w:b/>
          <w:color w:val="000000"/>
          <w:sz w:val="20"/>
          <w:szCs w:val="20"/>
          <w:u w:val="single"/>
        </w:rPr>
      </w:pPr>
      <w:r>
        <w:rPr>
          <w:rFonts w:ascii="宋体" w:hAnsi="宋体"/>
          <w:b/>
          <w:color w:val="000000"/>
          <w:sz w:val="20"/>
          <w:szCs w:val="20"/>
          <w:u w:val="single"/>
        </w:rPr>
        <w:t>O：建筑工程总承包、市政公用工程总承包、建筑装修装饰工程专业承包所涉及场所的相关职业健康安全管理活动</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2021-7-20</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5"/>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公司检测设备统计欠完整，未提供检测设备相关校准/检定的相关证实。</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2</w:t>
            </w:r>
          </w:p>
        </w:tc>
        <w:tc>
          <w:tcPr>
            <w:tcW w:w="5681" w:type="dxa"/>
            <w:vAlign w:val="center"/>
          </w:tcPr>
          <w:p>
            <w:pPr>
              <w:pStyle w:val="5"/>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在建项目及完工项目的资料收集欠完整，施工过程的施工日志、技术/安全交底等相关证实提供欠充分，</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lang w:val="en-US" w:eastAsia="zh-CN"/>
              </w:rPr>
            </w:pPr>
          </w:p>
        </w:tc>
        <w:tc>
          <w:tcPr>
            <w:tcW w:w="5681" w:type="dxa"/>
            <w:vAlign w:val="center"/>
          </w:tcPr>
          <w:p>
            <w:pPr>
              <w:pStyle w:val="5"/>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sym w:font="Wingdings 2" w:char="0052"/>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Lucida Sans">
    <w:panose1 w:val="020B0602030504020204"/>
    <w:charset w:val="00"/>
    <w:family w:val="swiss"/>
    <w:pitch w:val="default"/>
    <w:sig w:usb0="00000003" w:usb1="00000000" w:usb2="00000000" w:usb3="00000000" w:csb0="2000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CE388D"/>
    <w:rsid w:val="26126521"/>
    <w:rsid w:val="46F340B8"/>
    <w:rsid w:val="529D02F5"/>
    <w:rsid w:val="604677AE"/>
    <w:rsid w:val="6250068B"/>
    <w:rsid w:val="63A912E9"/>
    <w:rsid w:val="6BFC5260"/>
    <w:rsid w:val="6D7524A2"/>
    <w:rsid w:val="6EF43A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rFonts w:ascii="Calibri" w:hAnsi="Calibri"/>
      <w:bCs/>
      <w:spacing w:val="10"/>
      <w:sz w:val="24"/>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李凤仪</cp:lastModifiedBy>
  <dcterms:modified xsi:type="dcterms:W3CDTF">2021-11-12T16:06:25Z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6EA7ED3B5BB04C79B51DC8347A405A3F</vt:lpwstr>
  </property>
</Properties>
</file>