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ascii="楷体" w:hAnsi="楷体" w:eastAsia="楷体"/>
          <w:b/>
          <w:color w:val="000000" w:themeColor="text1"/>
          <w:sz w:val="32"/>
          <w:szCs w:val="32"/>
          <w:u w:val="single"/>
        </w:rPr>
        <w:t>华港京和荟（北京）物业管理有限公司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ascii="楷体" w:hAnsi="楷体" w:eastAsia="楷体"/>
          <w:b/>
          <w:color w:val="000000"/>
          <w:sz w:val="32"/>
          <w:szCs w:val="32"/>
        </w:rPr>
      </w:pP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李京田</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2021-N1QMS-4014142</w:t>
            </w:r>
          </w:p>
          <w:p>
            <w:pPr>
              <w:jc w:val="center"/>
              <w:rPr>
                <w:b/>
                <w:sz w:val="21"/>
                <w:szCs w:val="21"/>
              </w:rPr>
            </w:pPr>
            <w:r>
              <w:rPr>
                <w:b/>
                <w:sz w:val="21"/>
                <w:szCs w:val="21"/>
              </w:rPr>
              <w:t>2020-N1EMS-3014142</w:t>
            </w:r>
          </w:p>
          <w:p>
            <w:pPr>
              <w:jc w:val="center"/>
              <w:rPr>
                <w:b/>
                <w:sz w:val="21"/>
                <w:szCs w:val="21"/>
              </w:rPr>
            </w:pPr>
            <w:r>
              <w:rPr>
                <w:b/>
                <w:sz w:val="21"/>
                <w:szCs w:val="21"/>
              </w:rPr>
              <w:t>2020-N1OHSMS-3014142</w:t>
            </w:r>
          </w:p>
        </w:tc>
        <w:tc>
          <w:tcPr>
            <w:tcW w:w="1728" w:type="dxa"/>
            <w:gridSpan w:val="2"/>
            <w:vAlign w:val="center"/>
          </w:tcPr>
          <w:p>
            <w:pPr>
              <w:jc w:val="center"/>
              <w:rPr>
                <w:b/>
                <w:sz w:val="21"/>
                <w:szCs w:val="21"/>
              </w:rPr>
            </w:pPr>
            <w:r>
              <w:rPr>
                <w:b/>
                <w:sz w:val="21"/>
                <w:szCs w:val="21"/>
              </w:rPr>
              <w:t>Q:35.15.00</w:t>
            </w:r>
          </w:p>
          <w:p>
            <w:pPr>
              <w:jc w:val="center"/>
              <w:rPr>
                <w:b/>
                <w:sz w:val="21"/>
                <w:szCs w:val="21"/>
              </w:rPr>
            </w:pPr>
            <w:r>
              <w:rPr>
                <w:b/>
                <w:sz w:val="21"/>
                <w:szCs w:val="21"/>
              </w:rPr>
              <w:t>E:35.15.00</w:t>
            </w:r>
          </w:p>
          <w:p>
            <w:pPr>
              <w:jc w:val="center"/>
              <w:rPr>
                <w:b/>
                <w:sz w:val="21"/>
                <w:szCs w:val="21"/>
              </w:rPr>
            </w:pPr>
            <w:r>
              <w:rPr>
                <w:b/>
                <w:sz w:val="21"/>
                <w:szCs w:val="21"/>
              </w:rPr>
              <w:t>O:35.15.00</w:t>
            </w:r>
          </w:p>
        </w:tc>
        <w:tc>
          <w:tcPr>
            <w:tcW w:w="1729" w:type="dxa"/>
            <w:gridSpan w:val="2"/>
            <w:vAlign w:val="center"/>
          </w:tcPr>
          <w:p>
            <w:pPr>
              <w:jc w:val="center"/>
              <w:rPr>
                <w:b/>
                <w:sz w:val="21"/>
                <w:szCs w:val="21"/>
              </w:rPr>
            </w:pPr>
            <w:r>
              <w:rPr>
                <w:b/>
                <w:sz w:val="21"/>
                <w:szCs w:val="21"/>
              </w:rPr>
              <w:t>ISC-14142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李雅静</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2019-N1QMS-1218164</w:t>
            </w:r>
          </w:p>
          <w:p>
            <w:pPr>
              <w:jc w:val="center"/>
              <w:rPr>
                <w:b/>
                <w:sz w:val="21"/>
                <w:szCs w:val="21"/>
              </w:rPr>
            </w:pPr>
            <w:r>
              <w:rPr>
                <w:b/>
                <w:sz w:val="21"/>
                <w:szCs w:val="21"/>
              </w:rPr>
              <w:t>2020-N1EMS-1218164</w:t>
            </w:r>
          </w:p>
          <w:p>
            <w:pPr>
              <w:jc w:val="center"/>
              <w:rPr>
                <w:b/>
                <w:sz w:val="21"/>
                <w:szCs w:val="21"/>
              </w:rPr>
            </w:pPr>
            <w:r>
              <w:rPr>
                <w:b/>
                <w:sz w:val="21"/>
                <w:szCs w:val="21"/>
              </w:rPr>
              <w:t>2019-N1OHSMS-1218164</w:t>
            </w:r>
          </w:p>
        </w:tc>
        <w:tc>
          <w:tcPr>
            <w:tcW w:w="1728" w:type="dxa"/>
            <w:gridSpan w:val="2"/>
            <w:vAlign w:val="center"/>
          </w:tcPr>
          <w:p>
            <w:pPr>
              <w:jc w:val="center"/>
              <w:rPr>
                <w:b/>
                <w:sz w:val="21"/>
                <w:szCs w:val="21"/>
              </w:rPr>
            </w:pPr>
            <w:r>
              <w:rPr>
                <w:b/>
                <w:sz w:val="21"/>
                <w:szCs w:val="21"/>
              </w:rPr>
              <w:t>E:35.15.00</w:t>
            </w:r>
          </w:p>
          <w:p>
            <w:pPr>
              <w:jc w:val="center"/>
              <w:rPr>
                <w:b/>
                <w:sz w:val="21"/>
                <w:szCs w:val="21"/>
              </w:rPr>
            </w:pPr>
            <w:r>
              <w:rPr>
                <w:b/>
                <w:sz w:val="21"/>
                <w:szCs w:val="21"/>
              </w:rPr>
              <w:t>O:35.15.00</w:t>
            </w:r>
          </w:p>
        </w:tc>
        <w:tc>
          <w:tcPr>
            <w:tcW w:w="1729" w:type="dxa"/>
            <w:gridSpan w:val="2"/>
            <w:vAlign w:val="center"/>
          </w:tcPr>
          <w:p>
            <w:pPr>
              <w:jc w:val="center"/>
              <w:rPr>
                <w:b/>
                <w:sz w:val="21"/>
                <w:szCs w:val="21"/>
              </w:rPr>
            </w:pPr>
            <w:r>
              <w:rPr>
                <w:b/>
                <w:sz w:val="21"/>
                <w:szCs w:val="21"/>
              </w:rPr>
              <w:t>ISC-218164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夏爱俭</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E:实习审核员</w:t>
            </w:r>
          </w:p>
        </w:tc>
        <w:tc>
          <w:tcPr>
            <w:tcW w:w="1699" w:type="dxa"/>
            <w:vAlign w:val="center"/>
          </w:tcPr>
          <w:p>
            <w:pPr>
              <w:jc w:val="center"/>
              <w:rPr>
                <w:b/>
                <w:sz w:val="21"/>
                <w:szCs w:val="21"/>
              </w:rPr>
            </w:pPr>
            <w:r>
              <w:rPr>
                <w:b/>
                <w:sz w:val="21"/>
                <w:szCs w:val="21"/>
              </w:rPr>
              <w:t>2020-N1QMS-1226516</w:t>
            </w:r>
          </w:p>
          <w:p>
            <w:pPr>
              <w:jc w:val="center"/>
              <w:rPr>
                <w:b/>
                <w:sz w:val="21"/>
                <w:szCs w:val="21"/>
              </w:rPr>
            </w:pPr>
            <w:r>
              <w:rPr>
                <w:b/>
                <w:sz w:val="21"/>
                <w:szCs w:val="21"/>
              </w:rPr>
              <w:t>2021-N0EMS-1226516</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ISC-226516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1"/>
      <w:r>
        <w:rPr>
          <w:rFonts w:hint="eastAsia"/>
          <w:b/>
          <w:sz w:val="21"/>
          <w:szCs w:val="21"/>
        </w:rPr>
        <w:t>■</w:t>
      </w:r>
      <w:bookmarkEnd w:id="8"/>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9" w:name="组织名称Add"/>
            <w:r>
              <w:rPr>
                <w:rFonts w:ascii="宋体"/>
                <w:b/>
                <w:color w:val="FF0000"/>
                <w:sz w:val="21"/>
              </w:rPr>
              <w:t>华港京和荟（北京）物业管理有限公司</w:t>
            </w:r>
            <w:bookmarkEnd w:id="9"/>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0" w:name="注册地址"/>
            <w:r>
              <w:rPr>
                <w:rFonts w:ascii="宋体"/>
                <w:b/>
                <w:sz w:val="21"/>
              </w:rPr>
              <w:t>北京市朝阳区霄云路28号院1号楼5层608</w:t>
            </w:r>
            <w:bookmarkEnd w:id="10"/>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1" w:name="注册邮编"/>
            <w:r>
              <w:rPr>
                <w:rFonts w:ascii="宋体"/>
                <w:b/>
                <w:sz w:val="21"/>
              </w:rPr>
              <w:t>100125</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2" w:name="生产地址"/>
            <w:r>
              <w:rPr>
                <w:rFonts w:ascii="宋体"/>
                <w:b/>
                <w:sz w:val="21"/>
              </w:rPr>
              <w:t>北京市朝阳区霄云路28号院网信大厦16层</w:t>
            </w:r>
            <w:bookmarkEnd w:id="12"/>
          </w:p>
        </w:tc>
        <w:tc>
          <w:tcPr>
            <w:tcW w:w="1672" w:type="dxa"/>
            <w:vMerge w:val="continue"/>
            <w:vAlign w:val="center"/>
          </w:tcPr>
          <w:p>
            <w:pPr>
              <w:jc w:val="center"/>
              <w:rPr>
                <w:rFonts w:ascii="宋体"/>
                <w:b/>
                <w:sz w:val="21"/>
              </w:rPr>
            </w:pPr>
          </w:p>
        </w:tc>
        <w:tc>
          <w:tcPr>
            <w:tcW w:w="1500" w:type="dxa"/>
          </w:tcPr>
          <w:p>
            <w:pPr>
              <w:rPr>
                <w:rFonts w:ascii="宋体"/>
                <w:b/>
                <w:sz w:val="21"/>
              </w:rPr>
            </w:pPr>
            <w:bookmarkStart w:id="13" w:name="办公邮编"/>
            <w:r>
              <w:rPr>
                <w:rFonts w:ascii="宋体"/>
                <w:b/>
                <w:sz w:val="21"/>
              </w:rPr>
              <w:t>100125</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4" w:name="生产地址Add"/>
            <w:r>
              <w:rPr>
                <w:rFonts w:ascii="宋体"/>
                <w:b/>
                <w:sz w:val="21"/>
              </w:rPr>
              <w:t>北京市朝阳区霄云路28号院网信大厦16层</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生产邮编"/>
            <w:r>
              <w:rPr>
                <w:rFonts w:ascii="宋体"/>
                <w:b/>
                <w:sz w:val="21"/>
              </w:rPr>
              <w:t>100125</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6" w:name="联系人"/>
            <w:r>
              <w:rPr>
                <w:rFonts w:ascii="宋体"/>
                <w:b/>
                <w:sz w:val="21"/>
              </w:rPr>
              <w:t>何金晶</w:t>
            </w:r>
            <w:bookmarkEnd w:id="16"/>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7" w:name="联系人电话Add"/>
            <w:r>
              <w:rPr>
                <w:rFonts w:ascii="宋体"/>
                <w:b/>
                <w:sz w:val="21"/>
              </w:rPr>
              <w:t>1761129310</w:t>
            </w:r>
            <w:bookmarkEnd w:id="17"/>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9" w:name="法人"/>
            <w:r>
              <w:rPr>
                <w:rFonts w:ascii="宋体" w:hAnsi="宋体"/>
                <w:b/>
                <w:sz w:val="21"/>
                <w:szCs w:val="21"/>
              </w:rPr>
              <w:t>任海青</w:t>
            </w:r>
            <w:bookmarkEnd w:id="19"/>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0" w:name="管理者代表"/>
            <w:r>
              <w:rPr>
                <w:rFonts w:ascii="宋体"/>
                <w:b/>
                <w:sz w:val="21"/>
              </w:rPr>
              <w:t>何金晶</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1" w:name="审核日期"/>
            <w:r>
              <w:rPr>
                <w:rFonts w:ascii="宋体" w:hAnsi="宋体"/>
                <w:b/>
                <w:sz w:val="21"/>
                <w:szCs w:val="21"/>
              </w:rPr>
              <w:t>2021年07月25日 上午至2021年07月25日 下午</w:t>
            </w:r>
            <w:bookmarkEnd w:id="21"/>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0" w:lineRule="atLeast"/>
              <w:jc w:val="left"/>
              <w:rPr>
                <w:rFonts w:hint="eastAsia" w:ascii="宋体" w:hAnsi="宋体"/>
              </w:rPr>
            </w:pPr>
            <w:bookmarkStart w:id="22" w:name="审核范围"/>
            <w:r>
              <w:rPr>
                <w:rFonts w:hint="eastAsia" w:ascii="宋体" w:hAnsi="宋体"/>
              </w:rPr>
              <w:t>Q：物业管理服务</w:t>
            </w:r>
          </w:p>
          <w:p>
            <w:pPr>
              <w:spacing w:line="0" w:lineRule="atLeast"/>
              <w:jc w:val="left"/>
              <w:rPr>
                <w:rFonts w:hint="eastAsia" w:ascii="宋体" w:hAnsi="宋体"/>
              </w:rPr>
            </w:pPr>
            <w:r>
              <w:rPr>
                <w:rFonts w:hint="eastAsia" w:ascii="宋体" w:hAnsi="宋体"/>
              </w:rPr>
              <w:t>E：物业管理服务及相关环境管理活动</w:t>
            </w:r>
          </w:p>
          <w:p>
            <w:pPr>
              <w:spacing w:line="360" w:lineRule="exact"/>
              <w:rPr>
                <w:rFonts w:ascii="宋体" w:hAnsi="宋体"/>
                <w:b/>
                <w:sz w:val="21"/>
                <w:szCs w:val="21"/>
              </w:rPr>
            </w:pPr>
            <w:r>
              <w:rPr>
                <w:rFonts w:hint="eastAsia" w:ascii="宋体" w:hAnsi="宋体"/>
              </w:rPr>
              <w:t>O：物业管理服务及相关职业健康安全管理活动</w:t>
            </w:r>
            <w:bookmarkEnd w:id="22"/>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3" w:name="专业代码"/>
            <w:r>
              <w:rPr>
                <w:rFonts w:ascii="宋体" w:hAnsi="宋体"/>
                <w:b/>
                <w:sz w:val="21"/>
                <w:szCs w:val="21"/>
              </w:rPr>
              <w:t>Q：35.15.00</w:t>
            </w:r>
          </w:p>
          <w:p>
            <w:pPr>
              <w:spacing w:line="260" w:lineRule="exact"/>
              <w:rPr>
                <w:rFonts w:ascii="宋体" w:hAnsi="宋体"/>
                <w:b/>
                <w:sz w:val="21"/>
                <w:szCs w:val="21"/>
              </w:rPr>
            </w:pPr>
            <w:r>
              <w:rPr>
                <w:rFonts w:ascii="宋体" w:hAnsi="宋体"/>
                <w:b/>
                <w:sz w:val="21"/>
                <w:szCs w:val="21"/>
              </w:rPr>
              <w:t>E：35.15.00</w:t>
            </w:r>
          </w:p>
          <w:p>
            <w:pPr>
              <w:spacing w:line="260" w:lineRule="exact"/>
              <w:rPr>
                <w:rFonts w:ascii="宋体" w:hAnsi="宋体"/>
                <w:b/>
                <w:sz w:val="21"/>
                <w:szCs w:val="21"/>
              </w:rPr>
            </w:pPr>
            <w:r>
              <w:rPr>
                <w:rFonts w:ascii="宋体" w:hAnsi="宋体"/>
                <w:b/>
                <w:sz w:val="21"/>
                <w:szCs w:val="21"/>
              </w:rPr>
              <w:t>O：35.15.00</w:t>
            </w:r>
            <w:bookmarkEnd w:id="23"/>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eastAsia" w:ascii="宋体" w:hAnsi="宋体"/>
                <w:b/>
                <w:sz w:val="21"/>
                <w:szCs w:val="21"/>
                <w:lang w:val="en-US" w:eastAsia="zh-CN"/>
              </w:rPr>
            </w:pPr>
          </w:p>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2023-8-30</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hint="eastAsia" w:ascii="宋体" w:hAnsi="宋体" w:eastAsia="宋体" w:cs="Times New Roman"/>
                <w:b/>
                <w:sz w:val="21"/>
                <w:szCs w:val="21"/>
                <w:lang w:val="en-US" w:eastAsia="zh-CN"/>
              </w:rPr>
              <w:t>2020-08-21 -- 2020-08-28</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hint="eastAsia"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pStyle w:val="2"/>
      </w:pPr>
      <w:r>
        <w:rPr>
          <w:rFonts w:hint="eastAsia"/>
        </w:rPr>
        <w:t xml:space="preserve">阁院民宿  7人  北京市怀柔区桥梓镇一渡河村10-2号  </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8</w:t>
      </w:r>
      <w:r>
        <w:rPr>
          <w:rFonts w:hint="eastAsia" w:ascii="宋体" w:hAnsi="宋体"/>
          <w:b/>
          <w:sz w:val="21"/>
          <w:szCs w:val="21"/>
        </w:rPr>
        <w:t>月</w:t>
      </w:r>
      <w:r>
        <w:rPr>
          <w:rFonts w:hint="eastAsia" w:ascii="宋体" w:hAnsi="宋体"/>
          <w:b/>
          <w:sz w:val="21"/>
          <w:szCs w:val="21"/>
          <w:lang w:val="en-US" w:eastAsia="zh-CN"/>
        </w:rPr>
        <w:t>28</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7</w:t>
      </w:r>
      <w:r>
        <w:rPr>
          <w:rFonts w:hint="eastAsia" w:ascii="宋体" w:hAnsi="宋体"/>
          <w:b/>
          <w:sz w:val="21"/>
          <w:szCs w:val="21"/>
        </w:rPr>
        <w:t>月</w:t>
      </w:r>
      <w:r>
        <w:rPr>
          <w:rFonts w:hint="eastAsia" w:ascii="宋体" w:hAnsi="宋体"/>
          <w:b/>
          <w:sz w:val="21"/>
          <w:szCs w:val="21"/>
          <w:lang w:val="en-US" w:eastAsia="zh-CN"/>
        </w:rPr>
        <w:t>25</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rPr>
                <w:rFonts w:hint="eastAsia" w:ascii="宋体" w:hAnsi="宋体"/>
                <w:color w:val="auto"/>
                <w:szCs w:val="21"/>
                <w:lang w:val="en-US" w:eastAsia="zh-CN"/>
              </w:rPr>
            </w:pPr>
            <w:r>
              <w:rPr>
                <w:rFonts w:hint="eastAsia" w:ascii="宋体" w:hAnsi="宋体"/>
                <w:color w:val="auto"/>
                <w:szCs w:val="21"/>
                <w:lang w:val="en-US" w:eastAsia="zh-CN"/>
              </w:rPr>
              <w:t>(一)策划的充分与合理性</w:t>
            </w:r>
          </w:p>
        </w:tc>
        <w:tc>
          <w:tcPr>
            <w:tcW w:w="9198" w:type="dxa"/>
            <w:vAlign w:val="top"/>
          </w:tcPr>
          <w:p>
            <w:pPr>
              <w:rPr>
                <w:rFonts w:hint="eastAsia" w:ascii="宋体" w:hAnsi="宋体"/>
                <w:color w:val="auto"/>
                <w:szCs w:val="21"/>
                <w:lang w:val="en-US" w:eastAsia="zh-CN"/>
              </w:rPr>
            </w:pPr>
            <w:r>
              <w:rPr>
                <w:rFonts w:hint="eastAsia" w:ascii="宋体" w:hAnsi="宋体"/>
                <w:color w:val="auto"/>
                <w:szCs w:val="21"/>
                <w:lang w:val="en-US" w:eastAsia="zh-CN"/>
              </w:rPr>
              <w:t>1、组织及其环境的识别情况</w:t>
            </w:r>
          </w:p>
          <w:p>
            <w:pPr>
              <w:rPr>
                <w:rFonts w:hint="eastAsia" w:ascii="宋体" w:hAnsi="宋体"/>
                <w:color w:val="auto"/>
                <w:szCs w:val="21"/>
                <w:lang w:val="en-US" w:eastAsia="zh-CN"/>
              </w:rPr>
            </w:pPr>
            <w:r>
              <w:rPr>
                <w:rFonts w:hint="eastAsia" w:ascii="宋体" w:hAnsi="宋体"/>
                <w:color w:val="auto"/>
                <w:szCs w:val="21"/>
                <w:lang w:val="en-US" w:eastAsia="zh-CN"/>
              </w:rPr>
              <w:t>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ascii="宋体" w:hAnsi="宋体"/>
                <w:color w:val="auto"/>
                <w:szCs w:val="21"/>
                <w:lang w:val="en-GB" w:eastAsia="zh-CN"/>
              </w:rPr>
              <w:t>通过制定管理制度、作业文件及相关措施，对活动的主要环节实施了有效的控制。</w:t>
            </w:r>
            <w:r>
              <w:rPr>
                <w:rFonts w:hint="eastAsia" w:ascii="宋体" w:hAnsi="宋体"/>
                <w:color w:val="auto"/>
                <w:szCs w:val="21"/>
                <w:lang w:val="en-US" w:eastAsia="zh-CN"/>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质量管理体系预期结果的能力的各种外部和内部因素。同时，确定了与质量管理体系有关的相关方及相关要求。并根据所确定的各种因素及相关方和其要求，确定了公司应对的风险和机遇，并对应对措施进行了策划</w:t>
            </w:r>
          </w:p>
          <w:p>
            <w:pPr>
              <w:rPr>
                <w:rFonts w:hint="eastAsia" w:ascii="宋体" w:hAnsi="宋体"/>
                <w:color w:val="auto"/>
                <w:szCs w:val="21"/>
                <w:lang w:val="en-US" w:eastAsia="zh-CN"/>
              </w:rPr>
            </w:pPr>
            <w:r>
              <w:rPr>
                <w:rFonts w:hint="eastAsia" w:ascii="宋体" w:hAnsi="宋体"/>
                <w:color w:val="auto"/>
                <w:szCs w:val="21"/>
                <w:lang w:val="en-US" w:eastAsia="zh-CN"/>
              </w:rPr>
              <w:t>认证范围：</w:t>
            </w:r>
          </w:p>
          <w:p>
            <w:pPr>
              <w:rPr>
                <w:rFonts w:hint="eastAsia" w:ascii="宋体" w:hAnsi="宋体"/>
                <w:color w:val="auto"/>
                <w:szCs w:val="21"/>
                <w:lang w:val="en-US" w:eastAsia="zh-CN"/>
              </w:rPr>
            </w:pPr>
            <w:r>
              <w:rPr>
                <w:rFonts w:hint="eastAsia" w:ascii="宋体" w:hAnsi="宋体"/>
                <w:color w:val="auto"/>
                <w:szCs w:val="21"/>
                <w:lang w:val="en-US" w:eastAsia="zh-CN"/>
              </w:rPr>
              <w:t>Q：物业管理服务</w:t>
            </w:r>
          </w:p>
          <w:p>
            <w:pPr>
              <w:rPr>
                <w:rFonts w:hint="eastAsia" w:ascii="宋体" w:hAnsi="宋体"/>
                <w:color w:val="auto"/>
                <w:szCs w:val="21"/>
                <w:lang w:val="en-US" w:eastAsia="zh-CN"/>
              </w:rPr>
            </w:pPr>
            <w:r>
              <w:rPr>
                <w:rFonts w:hint="eastAsia" w:ascii="宋体" w:hAnsi="宋体"/>
                <w:color w:val="auto"/>
                <w:szCs w:val="21"/>
                <w:lang w:val="en-US" w:eastAsia="zh-CN"/>
              </w:rPr>
              <w:t>E：物业管理服务及相关环境管理活动</w:t>
            </w:r>
          </w:p>
          <w:p>
            <w:pPr>
              <w:rPr>
                <w:rFonts w:hint="eastAsia" w:ascii="宋体" w:hAnsi="宋体"/>
                <w:color w:val="auto"/>
                <w:szCs w:val="21"/>
                <w:lang w:val="en-US" w:eastAsia="zh-CN"/>
              </w:rPr>
            </w:pPr>
            <w:r>
              <w:rPr>
                <w:rFonts w:hint="eastAsia" w:ascii="宋体" w:hAnsi="宋体"/>
                <w:color w:val="auto"/>
                <w:szCs w:val="21"/>
                <w:lang w:val="en-US" w:eastAsia="zh-CN"/>
              </w:rPr>
              <w:t>O：物业管理服务及相关职业健康安全管理活动</w:t>
            </w:r>
          </w:p>
          <w:p>
            <w:pPr>
              <w:rPr>
                <w:rFonts w:hint="default" w:ascii="宋体" w:hAnsi="宋体"/>
                <w:color w:val="auto"/>
                <w:szCs w:val="21"/>
                <w:lang w:val="en-US" w:eastAsia="zh-CN"/>
              </w:rPr>
            </w:pPr>
            <w:r>
              <w:rPr>
                <w:rFonts w:hint="eastAsia" w:ascii="宋体" w:hAnsi="宋体"/>
                <w:color w:val="auto"/>
                <w:szCs w:val="21"/>
                <w:lang w:val="en-US" w:eastAsia="zh-CN"/>
              </w:rPr>
              <w:t>认证范围在经营范围内。不适用条款:Q8.3，不适用理由：因物业管理</w:t>
            </w:r>
            <w:r>
              <w:rPr>
                <w:rFonts w:hint="eastAsia" w:ascii="宋体" w:hAnsi="宋体"/>
                <w:color w:val="auto"/>
                <w:szCs w:val="21"/>
                <w:lang w:val="en-US" w:eastAsia="zh-CN"/>
              </w:rPr>
              <w:t>根据顾客的要求，不涉及设计开发.该条款的不适用，不影响组织确保其产品和服务合格的能力和责任，也不会对增强顾客满意产生影响</w:t>
            </w:r>
          </w:p>
          <w:p>
            <w:pPr>
              <w:rPr>
                <w:rFonts w:hint="eastAsia" w:ascii="宋体" w:hAnsi="宋体"/>
                <w:color w:val="auto"/>
                <w:szCs w:val="21"/>
                <w:lang w:val="en-US" w:eastAsia="zh-CN"/>
              </w:rPr>
            </w:pPr>
            <w:r>
              <w:rPr>
                <w:rFonts w:hint="eastAsia" w:ascii="宋体" w:hAnsi="宋体"/>
                <w:color w:val="auto"/>
                <w:szCs w:val="21"/>
                <w:lang w:val="en-US" w:eastAsia="zh-CN"/>
              </w:rPr>
              <w:t>查国家企业信用信息公示系统，企业无异常经营记录、无违法失信记录。</w:t>
            </w:r>
          </w:p>
          <w:p>
            <w:pPr>
              <w:rPr>
                <w:rFonts w:hint="eastAsia" w:ascii="宋体" w:hAnsi="宋体"/>
                <w:color w:val="auto"/>
                <w:szCs w:val="21"/>
                <w:lang w:val="en-US" w:eastAsia="zh-CN"/>
              </w:rPr>
            </w:pPr>
            <w:r>
              <w:rPr>
                <w:rFonts w:hint="eastAsia" w:ascii="宋体" w:hAnsi="宋体"/>
                <w:color w:val="auto"/>
                <w:szCs w:val="21"/>
                <w:lang w:val="en-US" w:eastAsia="zh-CN"/>
              </w:rPr>
              <w:t>对于企业的外包过程也进行了充分识别，公司外包为电梯、保安</w:t>
            </w:r>
          </w:p>
          <w:p>
            <w:pPr>
              <w:rPr>
                <w:rFonts w:hint="eastAsia" w:ascii="宋体" w:hAnsi="宋体"/>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numPr>
                <w:ilvl w:val="0"/>
                <w:numId w:val="1"/>
              </w:numPr>
              <w:spacing w:line="240" w:lineRule="exact"/>
            </w:pPr>
            <w:r>
              <w:rPr>
                <w:rFonts w:hint="eastAsia"/>
              </w:rPr>
              <w:t>相关方需求和期望识别情况</w:t>
            </w:r>
          </w:p>
          <w:p>
            <w:r>
              <w:rPr>
                <w:rFonts w:hint="eastAsia"/>
              </w:rPr>
              <w:t>在公司运营过程中充分考虑相关方方面的期望或要求，识别的相关方有：顾客、最终用户或受益人、业主，股东、员工等。项目部门和相关职能部门通过日常例会、市场活动、现场拜访、产品展销会、客户调查等多种渠道和方式方法随时了解相关方的需求和期望。做为公司经营风险分析和发展机遇的可利用资源。</w:t>
            </w:r>
          </w:p>
          <w:p>
            <w:pPr>
              <w:rPr>
                <w:rFonts w:ascii="宋体" w:hAnsi="宋体"/>
                <w:b/>
                <w:sz w:val="21"/>
                <w:szCs w:val="21"/>
              </w:rPr>
            </w:pPr>
            <w:r>
              <w:rPr>
                <w:rFonts w:hint="eastAsia"/>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质量/</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80" w:lineRule="exact"/>
              <w:rPr>
                <w:rFonts w:ascii="楷体" w:hAnsi="楷体" w:eastAsia="楷体"/>
                <w:sz w:val="24"/>
              </w:rPr>
            </w:pPr>
            <w:r>
              <w:rPr>
                <w:rFonts w:hint="eastAsia" w:ascii="楷体" w:hAnsi="楷体" w:eastAsia="楷体"/>
                <w:sz w:val="24"/>
              </w:rPr>
              <w:t>公司的管理方针是：</w:t>
            </w:r>
          </w:p>
          <w:p>
            <w:pPr>
              <w:rPr>
                <w:rFonts w:hint="eastAsia"/>
              </w:rPr>
            </w:pPr>
            <w:r>
              <w:rPr>
                <w:rFonts w:hint="eastAsia"/>
              </w:rPr>
              <w:t>顾客至上、强化服务</w:t>
            </w:r>
            <w:r>
              <w:rPr>
                <w:rFonts w:hint="eastAsia"/>
                <w:lang w:val="en-US" w:eastAsia="zh-CN"/>
              </w:rPr>
              <w:t xml:space="preserve">  </w:t>
            </w:r>
            <w:r>
              <w:rPr>
                <w:rFonts w:hint="eastAsia"/>
              </w:rPr>
              <w:t>以人为本、顾客满意</w:t>
            </w:r>
          </w:p>
          <w:p>
            <w:pPr>
              <w:rPr>
                <w:rFonts w:hint="eastAsia"/>
              </w:rPr>
            </w:pPr>
            <w:r>
              <w:rPr>
                <w:rFonts w:hint="eastAsia"/>
              </w:rPr>
              <w:t>节能降耗、安全第一</w:t>
            </w:r>
            <w:r>
              <w:rPr>
                <w:rFonts w:hint="eastAsia"/>
                <w:lang w:val="en-US" w:eastAsia="zh-CN"/>
              </w:rPr>
              <w:t xml:space="preserve">  </w:t>
            </w:r>
            <w:r>
              <w:rPr>
                <w:rFonts w:hint="eastAsia"/>
              </w:rPr>
              <w:t>珍惜环境、和谐发展</w:t>
            </w:r>
          </w:p>
          <w:p>
            <w:pPr>
              <w:pStyle w:val="2"/>
            </w:pPr>
            <w:r>
              <w:rPr>
                <w:rFonts w:hint="eastAsia"/>
                <w:color w:val="000000"/>
              </w:rPr>
              <w:t>通过管理手册的分发使全体员工理解方针，通过内审和管理评审保持方针的适宜性。</w:t>
            </w:r>
          </w:p>
          <w:p>
            <w:pPr>
              <w:spacing w:line="240" w:lineRule="exact"/>
              <w:ind w:left="228" w:leftChars="95"/>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numPr>
                <w:ilvl w:val="0"/>
                <w:numId w:val="1"/>
              </w:numPr>
              <w:spacing w:line="240" w:lineRule="exact"/>
            </w:pPr>
            <w:r>
              <w:rPr>
                <w:rFonts w:hint="eastAsia"/>
              </w:rPr>
              <w:t>风险识别与控制策划</w:t>
            </w:r>
          </w:p>
          <w:p>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pPr>
            <w:r>
              <w:rPr>
                <w:rFonts w:hint="eastAsia"/>
              </w:rPr>
              <w:t>提供了“</w:t>
            </w:r>
            <w:r>
              <w:rPr>
                <w:rFonts w:hint="eastAsia"/>
                <w:lang w:val="en-US" w:eastAsia="zh-CN"/>
              </w:rPr>
              <w:t>2020-2021</w:t>
            </w:r>
            <w:r>
              <w:rPr>
                <w:rFonts w:hint="eastAsia"/>
              </w:rPr>
              <w:t>年度 SWOT经营环境分析及对策报告”，对影响公司经营和发展的各种因素（内外部环境、相关方要求等）进行分析，确定需要应对的风险和机遇</w:t>
            </w:r>
          </w:p>
          <w:p>
            <w:pPr>
              <w:pStyle w:val="2"/>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质量管理体系过程有：</w:t>
            </w:r>
          </w:p>
          <w:p>
            <w:pPr>
              <w:pStyle w:val="2"/>
              <w:numPr>
                <w:ilvl w:val="0"/>
                <w:numId w:val="0"/>
              </w:numPr>
              <w:rPr>
                <w:rFonts w:hint="default" w:eastAsia="宋体"/>
                <w:lang w:val="en-US" w:eastAsia="zh-CN"/>
              </w:rPr>
            </w:pPr>
            <w:r>
              <w:rPr>
                <w:rFonts w:hint="eastAsia"/>
                <w:lang w:val="en-US" w:eastAsia="zh-CN"/>
              </w:rPr>
              <w:t>物业服务流程:</w:t>
            </w:r>
          </w:p>
          <w:p>
            <w:r>
              <w:rPr>
                <w:rFonts w:hint="eastAsia"/>
                <w:bCs/>
                <w:color w:val="auto"/>
              </w:rPr>
              <w:t>客户开发---项目评估---合同签订---进驻项目现场---物业管理</w:t>
            </w:r>
            <w:r>
              <w:rPr>
                <w:rFonts w:hint="eastAsia" w:ascii="宋体" w:hAnsi="宋体"/>
                <w:color w:val="auto"/>
              </w:rPr>
              <w:t>（</w:t>
            </w:r>
            <w:r>
              <w:rPr>
                <w:rFonts w:hint="eastAsia"/>
                <w:color w:val="auto"/>
                <w:lang w:val="en-US" w:eastAsia="zh-CN"/>
              </w:rPr>
              <w:t>保洁、物业设施维修、保安</w:t>
            </w:r>
            <w:r>
              <w:rPr>
                <w:rFonts w:hint="eastAsia" w:ascii="宋体" w:hAnsi="宋体"/>
                <w:color w:val="auto"/>
              </w:rPr>
              <w:t>等）-----服务检查</w:t>
            </w:r>
            <w:r>
              <w:rPr>
                <w:rFonts w:hint="eastAsia"/>
                <w:bCs/>
                <w:color w:val="auto"/>
              </w:rPr>
              <w:t>---客户满意调查---回访</w:t>
            </w:r>
          </w:p>
          <w:p>
            <w:pPr>
              <w:pStyle w:val="2"/>
              <w:rPr>
                <w:rFonts w:hint="default" w:eastAsia="宋体"/>
                <w:szCs w:val="22"/>
                <w:lang w:val="en-US" w:eastAsia="zh-CN"/>
              </w:rPr>
            </w:pPr>
            <w:r>
              <w:rPr>
                <w:rFonts w:hint="eastAsia" w:ascii="宋体" w:hAnsi="宋体"/>
                <w:bCs w:val="0"/>
                <w:spacing w:val="0"/>
                <w:sz w:val="24"/>
              </w:rPr>
              <w:t>其中特殊过程为：</w:t>
            </w:r>
            <w:r>
              <w:rPr>
                <w:rFonts w:hint="eastAsia" w:cs="Times New Roman"/>
                <w:bCs/>
                <w:spacing w:val="10"/>
                <w:kern w:val="2"/>
                <w:sz w:val="21"/>
                <w:szCs w:val="22"/>
                <w:lang w:val="en-US" w:eastAsia="zh-CN" w:bidi="ar-SA"/>
              </w:rPr>
              <w:t xml:space="preserve"> 物业管理服务</w:t>
            </w:r>
          </w:p>
          <w:p>
            <w:pPr>
              <w:pStyle w:val="2"/>
              <w:rPr>
                <w:rFonts w:hint="eastAsia" w:ascii="Times New Roman" w:hAnsi="Times New Roman" w:eastAsia="宋体" w:cs="Times New Roman"/>
                <w:bCs w:val="0"/>
                <w:color w:val="000000" w:themeColor="text1"/>
                <w:spacing w:val="0"/>
                <w:kern w:val="2"/>
                <w:sz w:val="21"/>
                <w:szCs w:val="21"/>
                <w:lang w:val="en-US" w:eastAsia="zh-CN" w:bidi="ar-SA"/>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cs="Times New Roman"/>
                <w:bCs/>
                <w:spacing w:val="10"/>
                <w:kern w:val="2"/>
                <w:sz w:val="21"/>
                <w:szCs w:val="22"/>
                <w:lang w:val="en-US" w:eastAsia="zh-CN" w:bidi="ar-SA"/>
              </w:rPr>
              <w:t>物业管理服务</w:t>
            </w:r>
          </w:p>
          <w:p>
            <w:pPr>
              <w:pStyle w:val="2"/>
              <w:rPr>
                <w:rFonts w:hint="default" w:eastAsia="宋体"/>
                <w:szCs w:val="22"/>
                <w:lang w:val="en-US" w:eastAsia="zh-CN"/>
              </w:rPr>
            </w:pPr>
            <w:r>
              <w:rPr>
                <w:rFonts w:hint="eastAsia" w:ascii="宋体" w:hAnsi="宋体"/>
                <w:b/>
                <w:color w:val="000000" w:themeColor="text1"/>
                <w:sz w:val="20"/>
                <w:szCs w:val="20"/>
              </w:rPr>
              <w:t xml:space="preserve">需要确认过程  </w:t>
            </w:r>
            <w:r>
              <w:rPr>
                <w:rFonts w:hint="eastAsia" w:cs="Times New Roman"/>
                <w:bCs/>
                <w:spacing w:val="10"/>
                <w:kern w:val="2"/>
                <w:sz w:val="21"/>
                <w:szCs w:val="22"/>
                <w:lang w:val="en-US" w:eastAsia="zh-CN" w:bidi="ar-SA"/>
              </w:rPr>
              <w:t>物业管理服务</w:t>
            </w:r>
          </w:p>
          <w:p>
            <w:pPr>
              <w:ind w:firstLine="402" w:firstLineChars="200"/>
              <w:rPr>
                <w:rFonts w:hint="eastAsia"/>
                <w:color w:val="000000" w:themeColor="text1"/>
                <w:szCs w:val="21"/>
                <w:lang w:val="en-US" w:eastAsia="zh-CN"/>
              </w:rPr>
            </w:pPr>
            <w:r>
              <w:rPr>
                <w:rFonts w:hint="eastAsia" w:ascii="宋体" w:hAnsi="宋体"/>
                <w:b/>
                <w:color w:val="000000" w:themeColor="text1"/>
                <w:sz w:val="20"/>
                <w:szCs w:val="20"/>
              </w:rPr>
              <w:t>不适用条款是   8.3     ，不适用理由：</w:t>
            </w:r>
            <w:r>
              <w:rPr>
                <w:rFonts w:hint="eastAsia"/>
                <w:color w:val="000000" w:themeColor="text1"/>
                <w:szCs w:val="21"/>
              </w:rPr>
              <w:t xml:space="preserve"> </w:t>
            </w:r>
            <w:r>
              <w:rPr>
                <w:rFonts w:hint="eastAsia"/>
                <w:color w:val="000000" w:themeColor="text1"/>
                <w:szCs w:val="21"/>
                <w:lang w:val="en-US" w:eastAsia="zh-CN"/>
              </w:rPr>
              <w:t>因该公司的</w:t>
            </w:r>
            <w:r>
              <w:rPr>
                <w:rFonts w:hint="eastAsia" w:ascii="宋体" w:hAnsi="宋体"/>
                <w:szCs w:val="21"/>
              </w:rPr>
              <w:t>物业管理服务</w:t>
            </w:r>
            <w:r>
              <w:rPr>
                <w:rFonts w:hint="eastAsia"/>
                <w:color w:val="000000" w:themeColor="text1"/>
                <w:szCs w:val="21"/>
                <w:lang w:eastAsia="zh-CN"/>
              </w:rPr>
              <w:t>，</w:t>
            </w:r>
            <w:r>
              <w:rPr>
                <w:rFonts w:hint="eastAsia"/>
                <w:color w:val="000000" w:themeColor="text1"/>
                <w:szCs w:val="21"/>
                <w:lang w:val="en-US" w:eastAsia="zh-CN"/>
              </w:rPr>
              <w:t>按照顾客的要求进行，该条款的不适用,</w:t>
            </w:r>
            <w:r>
              <w:rPr>
                <w:rFonts w:hint="eastAsia"/>
                <w:color w:val="000000" w:themeColor="text1"/>
                <w:szCs w:val="21"/>
              </w:rPr>
              <w:t>不影响组织确保其产品和服务合格的能力和责任，也不会对增强顾客满意产生影响</w:t>
            </w:r>
          </w:p>
          <w:p>
            <w:pPr>
              <w:ind w:firstLine="480" w:firstLineChars="200"/>
              <w:rPr>
                <w:rFonts w:ascii="宋体" w:hAnsi="宋体"/>
                <w:b/>
                <w:sz w:val="21"/>
                <w:szCs w:val="21"/>
              </w:rPr>
            </w:pPr>
            <w:r>
              <w:rPr>
                <w:rFonts w:hint="eastAsia"/>
                <w:color w:val="000000" w:themeColor="text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94" w:lineRule="exact"/>
              <w:ind w:firstLine="480" w:firstLineChars="200"/>
              <w:rPr>
                <w:color w:val="000000" w:themeColor="text1"/>
                <w:szCs w:val="21"/>
              </w:rPr>
            </w:pPr>
            <w:r>
              <w:rPr>
                <w:rFonts w:hint="eastAsia"/>
                <w:color w:val="000000" w:themeColor="text1"/>
                <w:szCs w:val="21"/>
              </w:rPr>
              <w:t>编制了</w:t>
            </w:r>
            <w:r>
              <w:rPr>
                <w:color w:val="000000" w:themeColor="text1"/>
                <w:szCs w:val="21"/>
              </w:rPr>
              <w:t>《环境因素的识别与评价控制程序》</w:t>
            </w:r>
            <w:r>
              <w:rPr>
                <w:rFonts w:hint="eastAsia"/>
                <w:color w:val="000000" w:themeColor="text1"/>
                <w:szCs w:val="21"/>
              </w:rPr>
              <w:t>符合标准要求.</w:t>
            </w:r>
          </w:p>
          <w:p>
            <w:pPr>
              <w:ind w:firstLine="480" w:firstLineChars="200"/>
              <w:rPr>
                <w:color w:val="000000" w:themeColor="text1"/>
              </w:rPr>
            </w:pPr>
            <w:r>
              <w:rPr>
                <w:rFonts w:hint="eastAsia"/>
                <w:color w:val="000000" w:themeColor="text1"/>
                <w:szCs w:val="21"/>
              </w:rPr>
              <w:t>提供的“环境因素识别评价表”“重要环境因素清单”， 评价考虑了三种时态现在、过去、将来、三种状态、异常、正常、紧急考虑了法律法规，并进行了评价，针对</w:t>
            </w:r>
            <w:r>
              <w:rPr>
                <w:rFonts w:hint="eastAsia" w:ascii="宋体" w:hAnsi="宋体" w:cs="宋体"/>
                <w:color w:val="000000" w:themeColor="text1"/>
                <w:kern w:val="0"/>
                <w:szCs w:val="21"/>
              </w:rPr>
              <w:t>服装机械设备及零配件的销售</w:t>
            </w:r>
            <w:r>
              <w:rPr>
                <w:rFonts w:hint="eastAsia"/>
                <w:color w:val="000000" w:themeColor="text1"/>
                <w:szCs w:val="21"/>
              </w:rPr>
              <w:t>过程，用打分法考虑了法规符合性、发生频次、影响范围等, 通过定性判断法，共识别出重大环境因素</w:t>
            </w:r>
            <w:r>
              <w:rPr>
                <w:rFonts w:hint="eastAsia"/>
                <w:color w:val="000000" w:themeColor="text1"/>
                <w:szCs w:val="21"/>
                <w:lang w:val="en-US" w:eastAsia="zh-CN"/>
              </w:rPr>
              <w:t>2</w:t>
            </w:r>
            <w:r>
              <w:rPr>
                <w:rFonts w:hint="eastAsia"/>
                <w:color w:val="000000" w:themeColor="text1"/>
                <w:szCs w:val="21"/>
              </w:rPr>
              <w:t>项：</w:t>
            </w:r>
            <w:r>
              <w:rPr>
                <w:rFonts w:hint="eastAsia"/>
                <w:color w:val="000000" w:themeColor="text1"/>
              </w:rPr>
              <w:t>固体废弃物</w:t>
            </w:r>
            <w:r>
              <w:rPr>
                <w:rFonts w:hint="eastAsia"/>
                <w:color w:val="000000" w:themeColor="text1"/>
                <w:lang w:eastAsia="zh-CN"/>
              </w:rPr>
              <w:t>、</w:t>
            </w:r>
            <w:r>
              <w:rPr>
                <w:rFonts w:hint="eastAsia"/>
                <w:color w:val="000000" w:themeColor="text1"/>
              </w:rPr>
              <w:t>.火灾</w:t>
            </w:r>
            <w:r>
              <w:rPr>
                <w:rFonts w:hint="eastAsia"/>
                <w:color w:val="000000" w:themeColor="text1"/>
                <w:szCs w:val="21"/>
              </w:rPr>
              <w:t>，评价符合程序要求及公司的实际情况。</w:t>
            </w:r>
          </w:p>
          <w:p>
            <w:pPr>
              <w:spacing w:line="300" w:lineRule="exact"/>
              <w:rPr>
                <w:rFonts w:ascii="宋体" w:hAnsi="宋体"/>
                <w:b/>
                <w:sz w:val="21"/>
                <w:szCs w:val="21"/>
              </w:rPr>
            </w:pPr>
            <w:r>
              <w:rPr>
                <w:rFonts w:hint="eastAsia"/>
                <w:color w:val="000000" w:themeColor="text1"/>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color w:val="000000" w:themeColor="text1"/>
              </w:rPr>
            </w:pPr>
            <w:r>
              <w:rPr>
                <w:rFonts w:hint="eastAsia"/>
                <w:color w:val="000000" w:themeColor="text1"/>
              </w:rPr>
              <w:t xml:space="preserve">7. </w:t>
            </w:r>
            <w:r>
              <w:rPr>
                <w:color w:val="000000" w:themeColor="text1"/>
              </w:rPr>
              <w:t>OHSMS</w:t>
            </w:r>
            <w:r>
              <w:rPr>
                <w:rFonts w:hint="eastAsia"/>
                <w:color w:val="000000" w:themeColor="text1"/>
              </w:rPr>
              <w:t>职业健康安全危险源</w:t>
            </w:r>
          </w:p>
          <w:p>
            <w:pPr>
              <w:spacing w:line="300" w:lineRule="exact"/>
              <w:rPr>
                <w:color w:val="000000" w:themeColor="text1"/>
              </w:rPr>
            </w:pPr>
            <w:r>
              <w:rPr>
                <w:rFonts w:hint="eastAsia"/>
                <w:color w:val="000000" w:themeColor="text1"/>
              </w:rPr>
              <w:t>（职业健康安全危险源辨识是否充分、风险评价合理性，以及风险评价动态变更的及时性等）</w:t>
            </w:r>
          </w:p>
          <w:p>
            <w:pPr>
              <w:ind w:firstLine="480" w:firstLineChars="200"/>
              <w:rPr>
                <w:color w:val="000000" w:themeColor="text1"/>
                <w:szCs w:val="21"/>
              </w:rPr>
            </w:pPr>
            <w:r>
              <w:rPr>
                <w:rFonts w:hint="eastAsia"/>
                <w:color w:val="000000" w:themeColor="text1"/>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80" w:firstLineChars="200"/>
              <w:rPr>
                <w:color w:val="000000" w:themeColor="text1"/>
                <w:szCs w:val="21"/>
              </w:rPr>
            </w:pPr>
            <w:r>
              <w:rPr>
                <w:rFonts w:hint="eastAsia"/>
                <w:color w:val="000000" w:themeColor="text1"/>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color w:val="000000" w:themeColor="text1"/>
                <w:szCs w:val="21"/>
                <w:lang w:val="en-US" w:eastAsia="zh-CN"/>
              </w:rPr>
              <w:t>3</w:t>
            </w:r>
            <w:r>
              <w:rPr>
                <w:rFonts w:hint="eastAsia"/>
                <w:color w:val="000000" w:themeColor="text1"/>
                <w:szCs w:val="21"/>
              </w:rPr>
              <w:t>项，涉及：</w:t>
            </w:r>
            <w:r>
              <w:rPr>
                <w:rFonts w:hint="eastAsia"/>
                <w:color w:val="000000" w:themeColor="text1"/>
              </w:rPr>
              <w:t>潜在火灾</w:t>
            </w:r>
            <w:r>
              <w:rPr>
                <w:rFonts w:hint="eastAsia"/>
                <w:color w:val="000000" w:themeColor="text1"/>
                <w:lang w:eastAsia="zh-CN"/>
              </w:rPr>
              <w:t>、</w:t>
            </w:r>
            <w:r>
              <w:rPr>
                <w:rFonts w:hint="eastAsia"/>
                <w:color w:val="000000" w:themeColor="text1"/>
              </w:rPr>
              <w:t>触电</w:t>
            </w:r>
            <w:r>
              <w:rPr>
                <w:rFonts w:hint="eastAsia"/>
                <w:color w:val="000000" w:themeColor="text1"/>
                <w:lang w:eastAsia="zh-CN"/>
              </w:rPr>
              <w:t>、</w:t>
            </w:r>
            <w:r>
              <w:rPr>
                <w:rFonts w:hint="eastAsia"/>
                <w:color w:val="000000" w:themeColor="text1"/>
                <w:szCs w:val="21"/>
              </w:rPr>
              <w:t>意外伤害，评价符合程序要求及公司的实际情况。对危险源的控制措施包括制定管理制度、监督检查、应急预案、培训等。</w:t>
            </w:r>
          </w:p>
          <w:p>
            <w:pPr>
              <w:pStyle w:val="2"/>
              <w:rPr>
                <w:rFonts w:ascii="宋体" w:hAnsi="宋体"/>
                <w:b/>
                <w:sz w:val="21"/>
                <w:szCs w:val="21"/>
              </w:rPr>
            </w:pPr>
            <w:r>
              <w:rPr>
                <w:rFonts w:hint="eastAsia"/>
                <w:bCs w:val="0"/>
                <w:color w:val="000000" w:themeColor="text1"/>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获取法律法规102项，■法律法规获取充分，□法律法规获取有遗漏，缺少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5"/>
              <w:numPr>
                <w:ilvl w:val="0"/>
                <w:numId w:val="2"/>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5"/>
              <w:numPr>
                <w:ilvl w:val="0"/>
                <w:numId w:val="2"/>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2"/>
            </w:pPr>
          </w:p>
          <w:p>
            <w:pPr>
              <w:spacing w:line="240" w:lineRule="exact"/>
              <w:ind w:firstLine="480" w:firstLineChars="200"/>
              <w:rPr>
                <w:rFonts w:ascii="宋体" w:hAnsi="宋体"/>
                <w:b/>
                <w:sz w:val="21"/>
                <w:szCs w:val="2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2"/>
              <w:rPr>
                <w:rFonts w:ascii="宋体" w:hAnsi="宋体"/>
                <w:b/>
                <w:sz w:val="21"/>
                <w:szCs w:val="21"/>
              </w:rPr>
            </w:pPr>
            <w:r>
              <w:rPr>
                <w:rFonts w:hint="eastAsia"/>
                <w:szCs w:val="21"/>
              </w:rPr>
              <w:t>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rFonts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2"/>
            </w:pPr>
          </w:p>
          <w:p>
            <w:pPr>
              <w:rPr>
                <w:rFonts w:ascii="宋体" w:hAnsi="宋体"/>
                <w:b/>
                <w:sz w:val="21"/>
                <w:szCs w:val="21"/>
              </w:rPr>
            </w:pPr>
            <w:r>
              <w:rPr>
                <w:rFonts w:hint="eastAsia"/>
                <w:bCs/>
                <w:szCs w:val="21"/>
              </w:rPr>
              <w:t>该公司员工共</w:t>
            </w:r>
            <w:r>
              <w:rPr>
                <w:rFonts w:hint="eastAsia"/>
                <w:bCs/>
                <w:szCs w:val="21"/>
                <w:lang w:val="en-US" w:eastAsia="zh-CN"/>
              </w:rPr>
              <w:t>23</w:t>
            </w:r>
            <w:r>
              <w:rPr>
                <w:rFonts w:hint="eastAsia"/>
                <w:bCs/>
                <w:szCs w:val="21"/>
              </w:rPr>
              <w:t>人，管理人</w:t>
            </w:r>
            <w:r>
              <w:rPr>
                <w:rFonts w:hint="eastAsia"/>
                <w:bCs/>
                <w:szCs w:val="21"/>
                <w:lang w:val="en-US" w:eastAsia="zh-CN"/>
              </w:rPr>
              <w:t>4</w:t>
            </w:r>
            <w:r>
              <w:rPr>
                <w:rFonts w:hint="eastAsia"/>
                <w:bCs/>
                <w:szCs w:val="21"/>
              </w:rPr>
              <w:t>人。有专业的</w:t>
            </w:r>
            <w:r>
              <w:rPr>
                <w:rFonts w:hint="eastAsia"/>
                <w:bCs/>
                <w:szCs w:val="21"/>
                <w:lang w:val="en-US" w:eastAsia="zh-CN"/>
              </w:rPr>
              <w:t>物业管理</w:t>
            </w:r>
            <w:r>
              <w:rPr>
                <w:rFonts w:hint="eastAsia"/>
                <w:bCs/>
                <w:szCs w:val="21"/>
              </w:rPr>
              <w:t>服务人员，能满足</w:t>
            </w:r>
            <w:r>
              <w:rPr>
                <w:rFonts w:hint="eastAsia"/>
                <w:bCs/>
                <w:szCs w:val="21"/>
                <w:lang w:val="en-US" w:eastAsia="zh-CN"/>
              </w:rPr>
              <w:t>物业管理</w:t>
            </w:r>
            <w:r>
              <w:rPr>
                <w:rFonts w:hint="eastAsia"/>
                <w:bCs/>
                <w:szCs w:val="21"/>
              </w:rPr>
              <w:t>服务的要求。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pStyle w:val="2"/>
            </w:pPr>
            <w:r>
              <w:rPr>
                <w:rFonts w:hint="eastAsia"/>
                <w:szCs w:val="21"/>
              </w:rPr>
              <w:t>生产设备有：</w:t>
            </w:r>
            <w:r>
              <w:rPr>
                <w:rFonts w:hint="eastAsia"/>
                <w:szCs w:val="22"/>
                <w:lang w:eastAsia="zh-CN"/>
              </w:rPr>
              <w:t>、</w:t>
            </w:r>
            <w:r>
              <w:rPr>
                <w:rFonts w:hint="eastAsia" w:ascii="宋体" w:hAnsi="宋体"/>
                <w:color w:val="auto"/>
                <w:spacing w:val="-10"/>
                <w:sz w:val="20"/>
                <w:szCs w:val="20"/>
                <w:lang w:val="en-US" w:eastAsia="zh-CN"/>
              </w:rPr>
              <w:t>扫帚、拖把、抹布、洗地机、扫地机、手电筒、电梯</w:t>
            </w:r>
            <w:r>
              <w:rPr>
                <w:rFonts w:hint="eastAsia" w:ascii="宋体" w:hAnsi="宋体"/>
                <w:color w:val="auto"/>
                <w:spacing w:val="-10"/>
                <w:sz w:val="20"/>
                <w:szCs w:val="20"/>
              </w:rPr>
              <w:t>等</w:t>
            </w:r>
          </w:p>
          <w:p>
            <w:pPr>
              <w:rPr>
                <w:rFonts w:cs="Lucida Sans"/>
                <w:b/>
                <w:szCs w:val="20"/>
              </w:rPr>
            </w:pPr>
            <w:r>
              <w:rPr>
                <w:rFonts w:hint="eastAsia" w:ascii="黑体" w:hAnsi="黑体" w:eastAsia="黑体" w:cs="黑体"/>
                <w:color w:val="000000"/>
                <w:szCs w:val="21"/>
              </w:rPr>
              <w:t>办公设备:电脑/打印机/传真机/电话等</w:t>
            </w:r>
            <w:r>
              <w:rPr>
                <w:rFonts w:hint="eastAsia" w:cs="Lucida Sans"/>
                <w:b/>
                <w:szCs w:val="20"/>
              </w:rPr>
              <w:t>。提供维修保养计划及记录，满足要求。</w:t>
            </w:r>
          </w:p>
          <w:p>
            <w:r>
              <w:rPr>
                <w:rFonts w:hint="eastAsia" w:cs="Lucida Sans"/>
                <w:b/>
                <w:szCs w:val="20"/>
              </w:rPr>
              <w:t>环保设施包括：</w:t>
            </w:r>
            <w:r>
              <w:rPr>
                <w:rFonts w:hint="eastAsia"/>
              </w:rPr>
              <w:t>灭火器</w:t>
            </w:r>
            <w:r>
              <w:rPr>
                <w:rFonts w:hint="eastAsia"/>
                <w:szCs w:val="21"/>
              </w:rPr>
              <w:t>、</w:t>
            </w:r>
            <w:r>
              <w:rPr>
                <w:rFonts w:hint="eastAsia" w:cs="Lucida Sans"/>
                <w:b/>
                <w:szCs w:val="20"/>
              </w:rPr>
              <w:t>垃圾桶；</w:t>
            </w:r>
          </w:p>
          <w:p>
            <w:pPr>
              <w:widowControl/>
              <w:spacing w:line="460" w:lineRule="exact"/>
              <w:jc w:val="left"/>
              <w:rPr>
                <w:szCs w:val="21"/>
              </w:rPr>
            </w:pPr>
            <w:r>
              <w:rPr>
                <w:rFonts w:hint="eastAsia" w:cs="Lucida Sans"/>
                <w:b/>
                <w:szCs w:val="20"/>
              </w:rPr>
              <w:t>安全设施配置主要有：标识牌、灭火器、消防器材等，</w:t>
            </w:r>
          </w:p>
          <w:p>
            <w:pPr>
              <w:spacing w:line="240" w:lineRule="exact"/>
              <w:rPr>
                <w:rFonts w:ascii="宋体" w:hAnsi="宋体"/>
                <w:b/>
                <w:color w:val="000000" w:themeColor="text1"/>
                <w:sz w:val="20"/>
                <w:szCs w:val="20"/>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现场观察</w:t>
            </w:r>
            <w:r>
              <w:rPr>
                <w:rFonts w:hint="eastAsia"/>
                <w:lang w:val="en-US" w:eastAsia="zh-CN"/>
              </w:rPr>
              <w:t>服务</w:t>
            </w:r>
            <w:r>
              <w:rPr>
                <w:rFonts w:hint="eastAsia"/>
              </w:rPr>
              <w:t>区和办公区域环境卫生管理，工作场所布局合理，温湿度适宜，照明良好，满足办公需求。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rPr>
                <w:rFonts w:hint="default" w:eastAsia="宋体" w:cs="Lucida Sans"/>
                <w:b/>
                <w:szCs w:val="20"/>
                <w:lang w:val="en-US" w:eastAsia="zh-CN"/>
              </w:rPr>
            </w:pPr>
            <w:r>
              <w:rPr>
                <w:rFonts w:hint="eastAsia" w:cs="Lucida Sans"/>
                <w:b/>
                <w:szCs w:val="20"/>
              </w:rPr>
              <w:t>监视和测量设备</w:t>
            </w:r>
            <w:r>
              <w:rPr>
                <w:rFonts w:hint="eastAsia" w:cs="Lucida Sans"/>
                <w:b/>
                <w:szCs w:val="20"/>
                <w:lang w:eastAsia="zh-CN"/>
              </w:rPr>
              <w:t>：</w:t>
            </w:r>
            <w:r>
              <w:rPr>
                <w:rFonts w:hint="eastAsia" w:cs="Lucida Sans"/>
                <w:b/>
                <w:szCs w:val="20"/>
                <w:lang w:val="en-US" w:eastAsia="zh-CN"/>
              </w:rPr>
              <w:t>无</w:t>
            </w:r>
          </w:p>
          <w:p>
            <w:pPr>
              <w:spacing w:line="240" w:lineRule="exact"/>
              <w:rPr>
                <w:rFonts w:ascii="宋体" w:hAnsi="宋体"/>
                <w:b/>
                <w:sz w:val="21"/>
                <w:szCs w:val="21"/>
              </w:rPr>
            </w:pPr>
            <w:r>
              <w:rPr>
                <w:rFonts w:hint="eastAsia"/>
              </w:rPr>
              <w:t>编制有监测和测量检查记录，能不定期对服务进行检查。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灭火器</w:t>
            </w:r>
            <w:r>
              <w:rPr>
                <w:rFonts w:hint="eastAsia"/>
                <w:szCs w:val="21"/>
              </w:rPr>
              <w:t>、</w:t>
            </w:r>
            <w:r>
              <w:rPr>
                <w:rFonts w:hint="eastAsia" w:cs="Lucida Sans"/>
                <w:b/>
                <w:szCs w:val="20"/>
              </w:rPr>
              <w:t>垃圾桶</w:t>
            </w:r>
            <w:r>
              <w:rPr>
                <w:rFonts w:hint="eastAsia"/>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bCs/>
              </w:rPr>
            </w:pPr>
            <w:r>
              <w:rPr>
                <w:rFonts w:hint="eastAsia"/>
                <w:b/>
                <w:bCs/>
              </w:rPr>
              <w:t>职业健康安全设施：</w:t>
            </w:r>
          </w:p>
          <w:p>
            <w:pPr>
              <w:pStyle w:val="2"/>
              <w:rPr>
                <w:rFonts w:ascii="宋体" w:hAnsi="宋体"/>
                <w:b/>
                <w:sz w:val="21"/>
                <w:szCs w:val="21"/>
              </w:rPr>
            </w:pPr>
            <w:r>
              <w:rPr>
                <w:rFonts w:hint="eastAsia" w:cs="Lucida Sans"/>
                <w:b/>
                <w:szCs w:val="20"/>
              </w:rPr>
              <w:t>标识牌、灭火器、消防器材等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vAlign w:val="top"/>
          </w:tcPr>
          <w:p>
            <w:pPr>
              <w:spacing w:line="300" w:lineRule="exact"/>
              <w:rPr>
                <w:b/>
                <w:bCs/>
              </w:rPr>
            </w:pPr>
            <w:r>
              <w:rPr>
                <w:rFonts w:hint="eastAsia"/>
                <w:b/>
                <w:bCs/>
              </w:rPr>
              <w:t>1. 针对方针的管理职责评审</w:t>
            </w:r>
          </w:p>
          <w:p>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pPr>
              <w:pStyle w:val="2"/>
              <w:rPr>
                <w:b/>
                <w:color w:val="000000" w:themeColor="text1"/>
                <w:sz w:val="20"/>
                <w:szCs w:val="20"/>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2"/>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jc w:val="left"/>
              <w:rPr>
                <w:bCs/>
                <w:szCs w:val="21"/>
              </w:rPr>
            </w:pPr>
          </w:p>
          <w:p>
            <w:pPr>
              <w:pStyle w:val="2"/>
              <w:rPr>
                <w:color w:val="000000" w:themeColor="text1"/>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w:t>
            </w:r>
            <w:r>
              <w:rPr>
                <w:rFonts w:hint="eastAsia" w:ascii="宋体" w:hAnsi="宋体" w:cs="宋体"/>
                <w:color w:val="000000" w:themeColor="text1"/>
                <w:szCs w:val="21"/>
              </w:rPr>
              <w:t>括回访和顾客满意度调查），相关绩效表明：组织基本能有效控制管理其生产及服务过程，</w:t>
            </w:r>
            <w:r>
              <w:rPr>
                <w:rFonts w:hint="eastAsia" w:ascii="宋体" w:hAnsi="宋体"/>
                <w:b w:val="0"/>
                <w:bCs/>
                <w:color w:val="000000" w:themeColor="text1"/>
                <w:szCs w:val="21"/>
                <w:lang w:val="en-US" w:eastAsia="zh-CN"/>
              </w:rPr>
              <w:t>物业管理服务</w:t>
            </w:r>
            <w:r>
              <w:rPr>
                <w:rFonts w:hint="eastAsia"/>
                <w:bCs/>
                <w:color w:val="000000" w:themeColor="text1"/>
                <w:szCs w:val="21"/>
              </w:rPr>
              <w:t>为特殊过程，公司制定了“特殊过程评审、确认准则”，</w:t>
            </w:r>
            <w:r>
              <w:rPr>
                <w:rFonts w:hint="eastAsia" w:ascii="宋体" w:hAnsi="宋体" w:cs="宋体"/>
                <w:color w:val="000000" w:themeColor="text1"/>
                <w:szCs w:val="21"/>
              </w:rPr>
              <w:t>从审核过程看，公司的产品质量管理基本受控</w:t>
            </w:r>
            <w:r>
              <w:rPr>
                <w:rFonts w:hint="eastAsia" w:ascii="宋体" w:hAnsi="宋体" w:cs="宋体"/>
                <w:color w:val="000000" w:themeColor="text1"/>
                <w:szCs w:val="21"/>
                <w:lang w:eastAsia="zh-CN"/>
              </w:rPr>
              <w:t>，</w:t>
            </w:r>
            <w:r>
              <w:rPr>
                <w:rFonts w:hint="eastAsia"/>
                <w:bCs/>
                <w:color w:val="000000" w:themeColor="text1"/>
                <w:szCs w:val="21"/>
              </w:rPr>
              <w:t>能对重要过程实施控制</w:t>
            </w:r>
          </w:p>
          <w:p>
            <w:pPr>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b/>
                <w:color w:val="000000" w:themeColor="text1"/>
                <w:sz w:val="20"/>
                <w:szCs w:val="20"/>
              </w:rPr>
            </w:pPr>
          </w:p>
          <w:p>
            <w:pPr>
              <w:spacing w:line="240" w:lineRule="exact"/>
              <w:rPr>
                <w:rFonts w:ascii="宋体" w:hAnsi="宋体"/>
                <w:b/>
                <w:sz w:val="21"/>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w:t>
            </w:r>
            <w:r>
              <w:rPr>
                <w:rFonts w:hint="eastAsia" w:ascii="宋体" w:hAnsi="宋体" w:cs="宋体"/>
                <w:color w:val="000000"/>
                <w:szCs w:val="21"/>
                <w:lang w:eastAsia="zh-CN"/>
              </w:rPr>
              <w:t>交付顾客</w:t>
            </w:r>
            <w:r>
              <w:rPr>
                <w:rFonts w:hint="eastAsia" w:ascii="宋体" w:hAnsi="宋体" w:cs="宋体"/>
                <w:color w:val="000000"/>
                <w:szCs w:val="21"/>
              </w:rPr>
              <w:t>前予以实现，范围包括：过程、最终产品。以此保证持续向顾客稳定提供稳定合格的产品。</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300" w:lineRule="exact"/>
              <w:ind w:firstLine="197" w:firstLineChars="98"/>
              <w:rPr>
                <w:rFonts w:ascii="宋体" w:hAnsi="宋体"/>
                <w:b/>
                <w:sz w:val="21"/>
                <w:szCs w:val="21"/>
              </w:rPr>
            </w:pPr>
            <w:r>
              <w:rPr>
                <w:rFonts w:hint="eastAsia"/>
                <w:b/>
                <w:color w:val="000000" w:themeColor="text1"/>
                <w:sz w:val="20"/>
                <w:szCs w:val="20"/>
              </w:rPr>
              <w:t>（附相关证据）：无</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pPr>
            <w:r>
              <w:rPr>
                <w:rFonts w:hint="eastAsia"/>
              </w:rPr>
              <w:t>6. 不合格品/项的识别、控制;</w:t>
            </w:r>
          </w:p>
          <w:p>
            <w:pPr>
              <w:spacing w:line="240" w:lineRule="exact"/>
            </w:pPr>
          </w:p>
          <w:p>
            <w:pPr>
              <w:pStyle w:val="2"/>
              <w:rPr>
                <w:rFonts w:ascii="宋体" w:hAnsi="宋体"/>
                <w:b/>
                <w:sz w:val="21"/>
                <w:szCs w:val="21"/>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widowControl/>
              <w:spacing w:line="460" w:lineRule="exact"/>
              <w:jc w:val="left"/>
              <w:rPr>
                <w:rFonts w:ascii="宋体" w:hAnsi="宋体"/>
                <w:b/>
                <w:sz w:val="21"/>
                <w:szCs w:val="21"/>
              </w:rPr>
            </w:pPr>
            <w:r>
              <w:rPr>
                <w:rFonts w:hint="eastAsia"/>
                <w:bCs/>
                <w:color w:val="000000" w:themeColor="text1"/>
                <w:szCs w:val="21"/>
              </w:rPr>
              <w:t>对重要环境因素（</w:t>
            </w:r>
            <w:r>
              <w:rPr>
                <w:rFonts w:hint="eastAsia"/>
                <w:color w:val="000000" w:themeColor="text1"/>
              </w:rPr>
              <w:t>固体废弃物</w:t>
            </w:r>
            <w:r>
              <w:rPr>
                <w:rFonts w:hint="eastAsia"/>
                <w:color w:val="000000" w:themeColor="text1"/>
                <w:lang w:eastAsia="zh-CN"/>
              </w:rPr>
              <w:t>、</w:t>
            </w:r>
            <w:r>
              <w:rPr>
                <w:rFonts w:hint="eastAsia"/>
                <w:color w:val="000000" w:themeColor="text1"/>
              </w:rPr>
              <w:t>.火灾</w:t>
            </w:r>
            <w:r>
              <w:rPr>
                <w:rFonts w:hint="eastAsia"/>
                <w:color w:val="000000" w:themeColor="text1"/>
                <w:lang w:val="en-US" w:eastAsia="zh-CN"/>
              </w:rPr>
              <w:t>）</w:t>
            </w:r>
            <w:r>
              <w:rPr>
                <w:rFonts w:hint="eastAsia"/>
                <w:bCs/>
                <w:color w:val="000000" w:themeColor="text1"/>
                <w:szCs w:val="21"/>
              </w:rPr>
              <w:t>）进行了识别和控制。目前公司重大环境因素对周边环境影响不大，可得到有效控制。对相关方进行了必要告知。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rFonts w:ascii="宋体" w:hAnsi="宋体"/>
                <w:b/>
                <w:sz w:val="21"/>
                <w:szCs w:val="21"/>
              </w:rPr>
            </w:pPr>
            <w:r>
              <w:rPr>
                <w:rFonts w:hint="eastAsia"/>
                <w:bCs/>
                <w:color w:val="000000" w:themeColor="text1"/>
                <w:szCs w:val="21"/>
              </w:rPr>
              <w:t>对不可接受风险（</w:t>
            </w:r>
            <w:r>
              <w:rPr>
                <w:rFonts w:hint="eastAsia"/>
                <w:color w:val="000000" w:themeColor="text1"/>
              </w:rPr>
              <w:t>潜在火灾</w:t>
            </w:r>
            <w:r>
              <w:rPr>
                <w:rFonts w:hint="eastAsia"/>
                <w:color w:val="000000" w:themeColor="text1"/>
                <w:lang w:eastAsia="zh-CN"/>
              </w:rPr>
              <w:t>、</w:t>
            </w:r>
            <w:r>
              <w:rPr>
                <w:rFonts w:hint="eastAsia"/>
                <w:color w:val="000000" w:themeColor="text1"/>
              </w:rPr>
              <w:t>触电</w:t>
            </w:r>
            <w:r>
              <w:rPr>
                <w:rFonts w:hint="eastAsia"/>
                <w:color w:val="000000" w:themeColor="text1"/>
                <w:lang w:eastAsia="zh-CN"/>
              </w:rPr>
              <w:t>、</w:t>
            </w:r>
            <w:r>
              <w:rPr>
                <w:rFonts w:hint="eastAsia"/>
                <w:color w:val="000000" w:themeColor="text1"/>
                <w:szCs w:val="21"/>
              </w:rPr>
              <w:t>意外伤害</w:t>
            </w:r>
            <w:r>
              <w:rPr>
                <w:rFonts w:hint="eastAsia"/>
                <w:bCs/>
                <w:color w:val="000000" w:themeColor="text1"/>
                <w:szCs w:val="21"/>
              </w:rPr>
              <w:t>）</w:t>
            </w:r>
            <w:r>
              <w:rPr>
                <w:rFonts w:hint="eastAsia"/>
                <w:bCs/>
                <w:color w:val="000000" w:themeColor="text1"/>
                <w:szCs w:val="21"/>
                <w:lang w:val="en-US" w:eastAsia="zh-CN"/>
              </w:rPr>
              <w:t>等</w:t>
            </w:r>
            <w:r>
              <w:rPr>
                <w:rFonts w:hint="eastAsia"/>
                <w:bCs/>
                <w:color w:val="000000" w:themeColor="text1"/>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rFonts w:ascii="宋体" w:hAnsi="宋体"/>
                <w:b/>
                <w:sz w:val="21"/>
                <w:szCs w:val="21"/>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lang w:val="en-US" w:eastAsia="zh-CN"/>
              </w:rPr>
              <w:t>有电梯检验报告，及对电梯进行定期维护保养。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bCs/>
              </w:rPr>
            </w:pPr>
            <w:r>
              <w:rPr>
                <w:rFonts w:hint="eastAsia"/>
                <w:b/>
                <w:bCs/>
              </w:rPr>
              <w:t>11 .对危险化学品销售、使用、储存、运输处置，规定的执行力度(必要时); （适用时）</w:t>
            </w:r>
          </w:p>
          <w:p>
            <w:pPr>
              <w:pStyle w:val="2"/>
              <w:rPr>
                <w:b/>
                <w:sz w:val="20"/>
                <w:szCs w:val="20"/>
              </w:rPr>
            </w:pPr>
          </w:p>
          <w:p>
            <w:pPr>
              <w:pStyle w:val="2"/>
              <w:rPr>
                <w:rFonts w:ascii="宋体" w:hAnsi="宋体"/>
                <w:b/>
                <w:sz w:val="21"/>
                <w:szCs w:val="21"/>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20" w:firstLineChars="50"/>
              <w:rPr>
                <w:rFonts w:ascii="宋体" w:hAnsi="宋体"/>
                <w:b/>
                <w:sz w:val="21"/>
                <w:szCs w:val="21"/>
              </w:rPr>
            </w:pPr>
            <w:r>
              <w:rPr>
                <w:rFonts w:hint="eastAsia" w:ascii="宋体" w:hAnsi="宋体" w:cs="宋体"/>
                <w:color w:val="000000"/>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3月</w:t>
            </w: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20" w:leftChars="0" w:hanging="120" w:hangingChars="50"/>
              <w:rPr>
                <w:rFonts w:ascii="宋体" w:hAnsi="宋体"/>
                <w:b/>
                <w:sz w:val="21"/>
                <w:szCs w:val="21"/>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满意度评价9</w:t>
            </w:r>
            <w:r>
              <w:rPr>
                <w:rFonts w:hint="eastAsia" w:ascii="宋体" w:hAnsi="宋体" w:cs="宋体"/>
                <w:szCs w:val="21"/>
                <w:highlight w:val="none"/>
                <w:lang w:val="en-US" w:eastAsia="zh-CN"/>
              </w:rPr>
              <w:t>8</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szCs w:val="21"/>
              </w:rPr>
              <w:t>建立有《内部审核控制程序》，规定了内审频次一年一次，内审时间：20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10日</w:t>
            </w:r>
            <w:r>
              <w:rPr>
                <w:rFonts w:hint="eastAsia" w:ascii="宋体" w:hAnsi="宋体"/>
                <w:szCs w:val="21"/>
              </w:rPr>
              <w:t>，拟定了审核实施表，明确了内审范围，内审人员经培训合格上岗，能力满足要求，未出现审核本部门情况，内审</w:t>
            </w:r>
            <w:r>
              <w:rPr>
                <w:rFonts w:hint="eastAsia" w:ascii="宋体" w:hAnsi="宋体"/>
                <w:szCs w:val="21"/>
                <w:highlight w:val="none"/>
              </w:rPr>
              <w:t>不符合项</w:t>
            </w:r>
            <w:r>
              <w:rPr>
                <w:rFonts w:hint="eastAsia" w:ascii="宋体" w:hAnsi="宋体"/>
                <w:szCs w:val="21"/>
                <w:highlight w:val="none"/>
                <w:lang w:val="en-US" w:eastAsia="zh-CN"/>
              </w:rPr>
              <w:t>1</w:t>
            </w:r>
            <w:r>
              <w:rPr>
                <w:rFonts w:hint="eastAsia" w:ascii="宋体" w:hAnsi="宋体"/>
                <w:szCs w:val="21"/>
                <w:highlight w:val="none"/>
              </w:rPr>
              <w:t>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rFonts w:ascii="宋体" w:hAnsi="宋体"/>
                <w:b/>
                <w:sz w:val="21"/>
                <w:szCs w:val="21"/>
              </w:rPr>
            </w:pPr>
            <w:r>
              <w:rPr>
                <w:rFonts w:hint="eastAsia" w:ascii="宋体" w:hAnsi="宋体" w:cs="宋体"/>
                <w:szCs w:val="21"/>
              </w:rPr>
              <w:t>管理评审频次为一年一次、本次管理评审于</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EMS是否按规定对主要污染物（污水、废气、噪声等）及排放实施了例行的监视或测量，结果是否满足相关要求？</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p>
            <w:pPr>
              <w:spacing w:line="240" w:lineRule="exact"/>
              <w:rPr>
                <w:rFonts w:ascii="宋体" w:hAnsi="宋体"/>
                <w:b/>
                <w:sz w:val="21"/>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r>
              <w:rPr>
                <w:rFonts w:hint="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val="en-US" w:eastAsia="zh-CN"/>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r>
              <w:rPr>
                <w:rFonts w:hint="eastAsia" w:ascii="宋体" w:hAnsi="宋体"/>
                <w:b/>
                <w:sz w:val="21"/>
                <w:szCs w:val="21"/>
                <w:lang w:val="en-US" w:eastAsia="zh-CN"/>
              </w:rPr>
              <w:t>无</w:t>
            </w:r>
          </w:p>
          <w:p>
            <w:pPr>
              <w:spacing w:line="24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val="en-US" w:eastAsia="zh-CN"/>
              </w:rPr>
              <w:t xml:space="preserve">  </w:t>
            </w: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3"/>
              </w:numPr>
              <w:spacing w:line="240" w:lineRule="exact"/>
              <w:rPr>
                <w:rFonts w:hint="eastAsia"/>
              </w:rPr>
            </w:pPr>
            <w:r>
              <w:rPr>
                <w:rFonts w:hint="eastAsia"/>
              </w:rPr>
              <w:t>上次不符合的整改情况</w:t>
            </w:r>
          </w:p>
          <w:p>
            <w:pPr>
              <w:spacing w:before="120" w:line="160" w:lineRule="exact"/>
              <w:rPr>
                <w:rFonts w:hint="default" w:ascii="方正仿宋简体" w:eastAsia="方正仿宋简体"/>
                <w:b/>
                <w:color w:val="FF0000"/>
                <w:lang w:val="en-US" w:eastAsia="zh-CN"/>
              </w:rPr>
            </w:pPr>
            <w:r>
              <w:rPr>
                <w:rFonts w:hint="eastAsia"/>
                <w:lang w:val="en-US" w:eastAsia="zh-CN"/>
              </w:rPr>
              <w:t>初审不符合：</w:t>
            </w:r>
            <w:r>
              <w:rPr>
                <w:rFonts w:hint="eastAsia" w:ascii="Times New Roman" w:hAnsi="Times New Roman" w:eastAsia="宋体" w:cs="Times New Roman"/>
                <w:bCs/>
                <w:szCs w:val="21"/>
                <w:lang w:eastAsia="zh-CN"/>
              </w:rPr>
              <w:t>办公室没有</w:t>
            </w:r>
            <w:r>
              <w:rPr>
                <w:rFonts w:hint="eastAsia" w:ascii="Times New Roman" w:hAnsi="Times New Roman" w:eastAsia="宋体" w:cs="Times New Roman"/>
                <w:bCs/>
                <w:szCs w:val="21"/>
                <w:lang w:val="en-US" w:eastAsia="zh-CN"/>
              </w:rPr>
              <w:t>配置灭火器，此次审核未再次出现，整改有效</w:t>
            </w:r>
          </w:p>
          <w:p>
            <w:pPr>
              <w:pStyle w:val="2"/>
              <w:numPr>
                <w:ilvl w:val="0"/>
                <w:numId w:val="0"/>
              </w:numPr>
              <w:rPr>
                <w:rFonts w:hint="default" w:eastAsia="宋体"/>
                <w:lang w:val="en-US" w:eastAsia="zh-CN"/>
              </w:rPr>
            </w:pP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2051"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r>
              <w:rPr>
                <w:rFonts w:ascii="宋体" w:hAnsi="宋体"/>
                <w:b/>
                <w:szCs w:val="21"/>
              </w:rPr>
              <w:object>
                <v:shape id="_x0000_i1025" o:spt="75" type="#_x0000_t75" style="height:187.5pt;width:422pt;" o:ole="t" filled="f" o:preferrelative="t" stroked="f" coordsize="21600,21600">
                  <v:path/>
                  <v:fill on="f" focussize="0,0"/>
                  <v:stroke on="f"/>
                  <v:imagedata r:id="rId7" o:title=""/>
                  <o:lock v:ext="edit" aspectratio="f"/>
                  <w10:wrap type="none"/>
                  <w10:anchorlock/>
                </v:shape>
                <o:OLEObject Type="Embed" ProgID="Word.Document.8" ShapeID="_x0000_i1025" DrawAspect="Content" ObjectID="_1468075725" r:id="rId6">
                  <o:LockedField>false</o:LockedField>
                </o:OLEObject>
              </w:object>
            </w:r>
          </w:p>
          <w:p>
            <w:pPr>
              <w:spacing w:line="280" w:lineRule="exact"/>
              <w:ind w:firstLine="241" w:firstLineChars="100"/>
              <w:rPr>
                <w:rFonts w:ascii="宋体" w:hAnsi="宋体"/>
                <w:b/>
                <w:szCs w:val="21"/>
              </w:rPr>
            </w:pPr>
          </w:p>
          <w:p>
            <w:pPr>
              <w:spacing w:line="280" w:lineRule="exact"/>
              <w:ind w:firstLine="240" w:firstLineChars="100"/>
              <w:rPr>
                <w:rFonts w:ascii="宋体" w:hAnsi="宋体"/>
                <w:b/>
                <w:szCs w:val="21"/>
              </w:rPr>
            </w:pPr>
            <w:r>
              <w:drawing>
                <wp:anchor distT="0" distB="0" distL="114300" distR="114300" simplePos="0" relativeHeight="251660288" behindDoc="1" locked="0" layoutInCell="1" allowOverlap="1">
                  <wp:simplePos x="0" y="0"/>
                  <wp:positionH relativeFrom="column">
                    <wp:posOffset>158115</wp:posOffset>
                  </wp:positionH>
                  <wp:positionV relativeFrom="paragraph">
                    <wp:posOffset>23495</wp:posOffset>
                  </wp:positionV>
                  <wp:extent cx="5907405" cy="1763395"/>
                  <wp:effectExtent l="0" t="0" r="10795" b="1905"/>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8"/>
                          <a:stretch>
                            <a:fillRect/>
                          </a:stretch>
                        </pic:blipFill>
                        <pic:spPr>
                          <a:xfrm>
                            <a:off x="0" y="0"/>
                            <a:ext cx="5907405" cy="1763395"/>
                          </a:xfrm>
                          <a:prstGeom prst="rect">
                            <a:avLst/>
                          </a:prstGeom>
                          <a:noFill/>
                          <a:ln>
                            <a:noFill/>
                          </a:ln>
                        </pic:spPr>
                      </pic:pic>
                    </a:graphicData>
                  </a:graphic>
                </wp:anchor>
              </w:drawing>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pStyle w:val="2"/>
              <w:rPr>
                <w:rFonts w:ascii="宋体" w:hAnsi="宋体"/>
                <w:b/>
                <w:szCs w:val="21"/>
              </w:rPr>
            </w:pPr>
          </w:p>
          <w:p>
            <w:pPr>
              <w:pStyle w:val="2"/>
              <w:rPr>
                <w:rFonts w:ascii="宋体" w:hAnsi="宋体"/>
                <w:b/>
                <w:szCs w:val="21"/>
              </w:rPr>
            </w:pPr>
          </w:p>
          <w:p>
            <w:pPr>
              <w:pStyle w:val="2"/>
              <w:rPr>
                <w:rFonts w:ascii="宋体" w:hAnsi="宋体"/>
                <w:b/>
                <w:szCs w:val="21"/>
              </w:rPr>
            </w:pPr>
          </w:p>
          <w:p>
            <w:pPr>
              <w:pStyle w:val="2"/>
              <w:rPr>
                <w:rFonts w:ascii="宋体" w:hAnsi="宋体"/>
                <w:b/>
                <w:szCs w:val="21"/>
              </w:rPr>
            </w:pPr>
          </w:p>
          <w:p>
            <w:pPr>
              <w:pStyle w:val="2"/>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r>
        <w:drawing>
          <wp:anchor distT="0" distB="0" distL="114300" distR="114300" simplePos="0" relativeHeight="251661312" behindDoc="1" locked="0" layoutInCell="1" allowOverlap="1">
            <wp:simplePos x="0" y="0"/>
            <wp:positionH relativeFrom="column">
              <wp:posOffset>1671955</wp:posOffset>
            </wp:positionH>
            <wp:positionV relativeFrom="paragraph">
              <wp:posOffset>-205740</wp:posOffset>
            </wp:positionV>
            <wp:extent cx="847725" cy="368300"/>
            <wp:effectExtent l="0" t="0" r="3175" b="0"/>
            <wp:wrapNone/>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9"/>
                    <a:stretch>
                      <a:fillRect/>
                    </a:stretch>
                  </pic:blipFill>
                  <pic:spPr>
                    <a:xfrm>
                      <a:off x="0" y="0"/>
                      <a:ext cx="847725" cy="368300"/>
                    </a:xfrm>
                    <a:prstGeom prst="rect">
                      <a:avLst/>
                    </a:prstGeom>
                    <a:noFill/>
                    <a:ln>
                      <a:noFill/>
                    </a:ln>
                  </pic:spPr>
                </pic:pic>
              </a:graphicData>
            </a:graphic>
          </wp:anchor>
        </w:drawing>
      </w:r>
    </w:p>
    <w:p>
      <w:pPr>
        <w:snapToGrid w:val="0"/>
        <w:spacing w:before="163" w:beforeLines="50" w:line="320" w:lineRule="exact"/>
        <w:ind w:firstLine="600" w:firstLineChars="250"/>
        <w:rPr>
          <w:rFonts w:hint="default" w:eastAsia="宋体"/>
          <w:b/>
          <w:sz w:val="21"/>
          <w:lang w:val="en-US" w:eastAsia="zh-CN"/>
        </w:rPr>
      </w:pPr>
      <w:r>
        <w:drawing>
          <wp:anchor distT="0" distB="0" distL="114300" distR="114300" simplePos="0" relativeHeight="251662336" behindDoc="1" locked="0" layoutInCell="1" allowOverlap="1">
            <wp:simplePos x="0" y="0"/>
            <wp:positionH relativeFrom="column">
              <wp:posOffset>1700530</wp:posOffset>
            </wp:positionH>
            <wp:positionV relativeFrom="paragraph">
              <wp:posOffset>10795</wp:posOffset>
            </wp:positionV>
            <wp:extent cx="631190" cy="424815"/>
            <wp:effectExtent l="0" t="0" r="3810" b="698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631190" cy="424815"/>
                    </a:xfrm>
                    <a:prstGeom prst="rect">
                      <a:avLst/>
                    </a:prstGeom>
                    <a:noFill/>
                    <a:ln>
                      <a:noFill/>
                    </a:ln>
                  </pic:spPr>
                </pic:pic>
              </a:graphicData>
            </a:graphic>
          </wp:anchor>
        </w:drawing>
      </w:r>
      <w:r>
        <w:rPr>
          <w:rFonts w:hint="eastAsia"/>
          <w:b/>
          <w:sz w:val="21"/>
        </w:rPr>
        <w:t>审核组组员（签名）：</w:t>
      </w:r>
      <w:r>
        <w:rPr>
          <w:rFonts w:hint="eastAsia"/>
          <w:b/>
          <w:sz w:val="21"/>
          <w:lang w:val="en-US" w:eastAsia="zh-CN"/>
        </w:rPr>
        <w:t xml:space="preserve">            </w:t>
      </w:r>
      <w:r>
        <w:drawing>
          <wp:anchor distT="0" distB="0" distL="114300" distR="114300" simplePos="0" relativeHeight="251663360" behindDoc="1" locked="0" layoutInCell="1" allowOverlap="1">
            <wp:simplePos x="0" y="0"/>
            <wp:positionH relativeFrom="column">
              <wp:posOffset>2519680</wp:posOffset>
            </wp:positionH>
            <wp:positionV relativeFrom="paragraph">
              <wp:posOffset>-140335</wp:posOffset>
            </wp:positionV>
            <wp:extent cx="729615" cy="402590"/>
            <wp:effectExtent l="0" t="0" r="6985" b="3810"/>
            <wp:wrapNone/>
            <wp:docPr id="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
                    <pic:cNvPicPr>
                      <a:picLocks noChangeAspect="1"/>
                    </pic:cNvPicPr>
                  </pic:nvPicPr>
                  <pic:blipFill>
                    <a:blip r:embed="rId11"/>
                    <a:stretch>
                      <a:fillRect/>
                    </a:stretch>
                  </pic:blipFill>
                  <pic:spPr>
                    <a:xfrm>
                      <a:off x="0" y="0"/>
                      <a:ext cx="729615" cy="402590"/>
                    </a:xfrm>
                    <a:prstGeom prst="rect">
                      <a:avLst/>
                    </a:prstGeom>
                    <a:noFill/>
                    <a:ln>
                      <a:noFill/>
                    </a:ln>
                  </pic:spPr>
                </pic:pic>
              </a:graphicData>
            </a:graphic>
          </wp:anchor>
        </w:drawing>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2021.7.25</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rFonts w:hint="default" w:eastAsia="宋体"/>
          <w:b/>
          <w:sz w:val="21"/>
          <w:szCs w:val="21"/>
          <w:u w:val="single"/>
          <w:lang w:val="en-US" w:eastAsia="zh-CN"/>
        </w:rPr>
      </w:pPr>
      <w:r>
        <w:rPr>
          <w:rFonts w:hint="eastAsia"/>
          <w:b/>
          <w:sz w:val="21"/>
          <w:szCs w:val="21"/>
        </w:rPr>
        <w:t>组长签字：</w:t>
      </w:r>
      <w:r>
        <w:rPr>
          <w:rFonts w:hint="eastAsia"/>
          <w:b/>
          <w:sz w:val="21"/>
          <w:szCs w:val="21"/>
          <w:lang w:val="en-US" w:eastAsia="zh-CN"/>
        </w:rPr>
        <w:t xml:space="preserve"> </w:t>
      </w:r>
      <w:r>
        <w:drawing>
          <wp:inline distT="0" distB="0" distL="114300" distR="114300">
            <wp:extent cx="847725" cy="368300"/>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847725" cy="368300"/>
                    </a:xfrm>
                    <a:prstGeom prst="rect">
                      <a:avLst/>
                    </a:prstGeom>
                    <a:noFill/>
                    <a:ln>
                      <a:noFill/>
                    </a:ln>
                  </pic:spPr>
                </pic:pic>
              </a:graphicData>
            </a:graphic>
          </wp:inline>
        </w:drawing>
      </w:r>
      <w:bookmarkStart w:id="24" w:name="_GoBack"/>
      <w:bookmarkEnd w:id="24"/>
      <w:r>
        <w:rPr>
          <w:rFonts w:hint="eastAsia"/>
          <w:b/>
          <w:sz w:val="21"/>
          <w:szCs w:val="21"/>
          <w:lang w:val="en-US" w:eastAsia="zh-CN"/>
        </w:rPr>
        <w:t xml:space="preserve">                   2021.7.25</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Lucida Sans">
    <w:altName w:val="Lucida Sans Unicode"/>
    <w:panose1 w:val="00000000000000000000"/>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方正仿宋简体">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884E94"/>
    <w:multiLevelType w:val="singleLevel"/>
    <w:tmpl w:val="26884E94"/>
    <w:lvl w:ilvl="0" w:tentative="0">
      <w:start w:val="4"/>
      <w:numFmt w:val="decimal"/>
      <w:suff w:val="space"/>
      <w:lvlText w:val="%1."/>
      <w:lvlJc w:val="left"/>
    </w:lvl>
  </w:abstractNum>
  <w:abstractNum w:abstractNumId="1">
    <w:nsid w:val="406EA223"/>
    <w:multiLevelType w:val="singleLevel"/>
    <w:tmpl w:val="406EA223"/>
    <w:lvl w:ilvl="0" w:tentative="0">
      <w:start w:val="2"/>
      <w:numFmt w:val="decimal"/>
      <w:suff w:val="nothing"/>
      <w:lvlText w:val="%1、"/>
      <w:lvlJc w:val="left"/>
    </w:lvl>
  </w:abstractNum>
  <w:abstractNum w:abstractNumId="2">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331BF1"/>
    <w:rsid w:val="35B53125"/>
    <w:rsid w:val="73105E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uiPriority w:val="99"/>
    <w:rPr>
      <w:sz w:val="18"/>
      <w:szCs w:val="18"/>
    </w:rPr>
  </w:style>
  <w:style w:type="paragraph" w:styleId="4">
    <w:name w:val="footer"/>
    <w:basedOn w:val="1"/>
    <w:link w:val="10"/>
    <w:semiHidden/>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qFormat/>
    <w:locked/>
    <w:uiPriority w:val="99"/>
    <w:rPr>
      <w:rFonts w:ascii="Times New Roman" w:hAnsi="Times New Roman" w:eastAsia="宋体" w:cs="Times New Roman"/>
      <w:sz w:val="18"/>
      <w:szCs w:val="18"/>
    </w:rPr>
  </w:style>
  <w:style w:type="character" w:customStyle="1" w:styleId="10">
    <w:name w:val="页脚 Char"/>
    <w:link w:val="4"/>
    <w:semiHidden/>
    <w:qFormat/>
    <w:locked/>
    <w:uiPriority w:val="99"/>
    <w:rPr>
      <w:rFonts w:ascii="Times New Roman" w:hAnsi="Times New Roman" w:eastAsia="宋体" w:cs="Times New Roman"/>
      <w:sz w:val="18"/>
      <w:szCs w:val="18"/>
    </w:rPr>
  </w:style>
  <w:style w:type="character" w:customStyle="1" w:styleId="11">
    <w:name w:val="页眉 Char"/>
    <w:link w:val="5"/>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emf"/><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1</TotalTime>
  <ScaleCrop>false</ScaleCrop>
  <LinksUpToDate>false</LinksUpToDate>
  <CharactersWithSpaces>4294</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叶子</cp:lastModifiedBy>
  <cp:lastPrinted>2019-04-18T08:15:00Z</cp:lastPrinted>
  <dcterms:modified xsi:type="dcterms:W3CDTF">2021-07-26T15:57:09Z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DBA4F75DC92744B094739043ABB010B7</vt:lpwstr>
  </property>
</Properties>
</file>