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0754-2021-QEO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bookmarkStart w:id="16" w:name="_GoBack"/>
      <w:bookmarkEnd w:id="16"/>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南京中田劳务有限公司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南京市高淳区固城街道人民南路75号2幢205室</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211300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南京市高淳区固城街道后埠自然村</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211300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91320191320118MA20QE6F1B</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13813055667</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祖斌</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胡华中</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38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bookmarkStart w:id="15" w:name="审核范围"/>
      <w:r>
        <w:rPr>
          <w:rFonts w:hint="eastAsia"/>
          <w:b/>
          <w:color w:val="000000" w:themeColor="text1"/>
          <w:sz w:val="22"/>
          <w:szCs w:val="22"/>
        </w:rPr>
        <w:t>Q：物业管理服务（保洁服务）</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E：物业管理服务（保洁服务）所涉及场所的相关环境管理活动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O：物业管理服务（保洁服务）所涉及场所的相关职业健康安全管理活动</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2021.7.23</w:t>
      </w:r>
      <w:r>
        <w:rPr>
          <w:rFonts w:hint="eastAsia"/>
          <w:b/>
          <w:color w:val="000000" w:themeColor="text1"/>
          <w:sz w:val="22"/>
          <w:szCs w:val="22"/>
        </w:rPr>
        <w:t xml:space="preserve">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2C703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132</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2021-07-23T00:44:11Z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1F874BCCDBAF44EFA377D574B735BCA3</vt:lpwstr>
  </property>
</Properties>
</file>