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河北西环融合汽车服务有限公司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维保部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任卡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现场审核发现，公司识别的重要环境因素包括固废的排放，维修车间未配置固废分类处置装置。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 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>受审核方代表：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</w:t>
            </w:r>
            <w:r>
              <w:rPr>
                <w:rFonts w:hint="eastAsia" w:eastAsia="方正仿宋简体"/>
                <w:b/>
              </w:rPr>
              <w:t>日期</w:t>
            </w:r>
            <w:r>
              <w:rPr>
                <w:rFonts w:hint="eastAsia" w:eastAsia="方正仿宋简体"/>
                <w:b/>
                <w:lang w:eastAsia="zh-CN"/>
              </w:rPr>
              <w:t>：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8177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2021-07-21T00:52:57Z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2CA720BC4B1F4F78986F52152CA9C96F</vt:lpwstr>
  </property>
</Properties>
</file>