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right"/>
        <w:rPr>
          <w:rFonts w:ascii="楷体" w:hAnsi="楷体" w:eastAsia="楷体"/>
          <w:b/>
          <w:color w:val="000000" w:themeColor="text1"/>
          <w:sz w:val="28"/>
          <w:szCs w:val="28"/>
        </w:rPr>
      </w:pPr>
      <w:r>
        <w:rPr>
          <w:rFonts w:hint="eastAsia" w:ascii="楷体" w:hAnsi="楷体" w:eastAsia="楷体"/>
          <w:color w:val="000000"/>
          <w:sz w:val="28"/>
          <w:szCs w:val="28"/>
        </w:rPr>
        <w:t>合同编号：</w:t>
      </w:r>
      <w:bookmarkStart w:id="0" w:name="合同编号"/>
      <w:r>
        <w:rPr>
          <w:color w:val="000000"/>
        </w:rPr>
        <w:t>0740-2021-E</w:t>
      </w:r>
      <w:bookmarkEnd w:id="0"/>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anchor distT="0" distB="0" distL="0" distR="0" simplePos="0" relativeHeight="251661312" behindDoc="0" locked="0" layoutInCell="1" allowOverlap="1">
            <wp:simplePos x="0" y="0"/>
            <wp:positionH relativeFrom="column">
              <wp:posOffset>1703070</wp:posOffset>
            </wp:positionH>
            <wp:positionV relativeFrom="paragraph">
              <wp:posOffset>0</wp:posOffset>
            </wp:positionV>
            <wp:extent cx="1887220" cy="1887220"/>
            <wp:effectExtent l="19050" t="0" r="0"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anchor>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themeColor="text1"/>
          <w:sz w:val="32"/>
          <w:szCs w:val="32"/>
          <w:u w:val="single"/>
          <w:lang w:eastAsia="zh-CN"/>
        </w:rPr>
        <w:t>河北西环融合汽车服务有限公司</w:t>
      </w:r>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50"/>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7"/>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b/>
                <w:color w:val="000000" w:themeColor="text1"/>
                <w:sz w:val="20"/>
                <w:szCs w:val="20"/>
              </w:rPr>
              <w:t>010-51095332</w:t>
            </w:r>
          </w:p>
        </w:tc>
        <w:tc>
          <w:tcPr>
            <w:tcW w:w="1150"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8"/>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44"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rFonts w:hint="eastAsia"/>
                <w:b/>
                <w:color w:val="000000"/>
                <w:sz w:val="20"/>
                <w:szCs w:val="20"/>
              </w:rPr>
              <w:t>姓名</w:t>
            </w:r>
          </w:p>
        </w:tc>
        <w:tc>
          <w:tcPr>
            <w:tcW w:w="992" w:type="dxa"/>
            <w:vAlign w:val="center"/>
          </w:tcPr>
          <w:p>
            <w:pPr>
              <w:spacing w:line="240" w:lineRule="exact"/>
              <w:jc w:val="center"/>
              <w:rPr>
                <w:sz w:val="18"/>
                <w:szCs w:val="18"/>
              </w:rPr>
            </w:pPr>
            <w:r>
              <w:rPr>
                <w:rFonts w:hint="eastAsia"/>
                <w:sz w:val="18"/>
                <w:szCs w:val="18"/>
              </w:rPr>
              <w:t>组内</w:t>
            </w:r>
          </w:p>
          <w:p>
            <w:pPr>
              <w:spacing w:line="240" w:lineRule="exact"/>
              <w:jc w:val="center"/>
              <w:rPr>
                <w:rFonts w:ascii="Times New Roman" w:hAnsi="Times New Roman" w:eastAsia="宋体" w:cs="Times New Roman"/>
                <w:b/>
                <w:color w:val="000000"/>
                <w:kern w:val="2"/>
                <w:sz w:val="20"/>
                <w:szCs w:val="20"/>
                <w:lang w:val="en-US" w:eastAsia="zh-CN" w:bidi="ar-SA"/>
              </w:rPr>
            </w:pPr>
            <w:r>
              <w:rPr>
                <w:rFonts w:hint="eastAsia"/>
                <w:sz w:val="18"/>
                <w:szCs w:val="18"/>
              </w:rPr>
              <w:t>身份</w:t>
            </w:r>
          </w:p>
        </w:tc>
        <w:tc>
          <w:tcPr>
            <w:tcW w:w="1216" w:type="dxa"/>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rFonts w:hint="eastAsia"/>
                <w:sz w:val="18"/>
                <w:szCs w:val="18"/>
              </w:rPr>
              <w:t>性别</w:t>
            </w:r>
          </w:p>
        </w:tc>
        <w:tc>
          <w:tcPr>
            <w:tcW w:w="3478"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rFonts w:hint="eastAsia"/>
                <w:sz w:val="18"/>
                <w:szCs w:val="18"/>
              </w:rPr>
              <w:t>注册资格</w:t>
            </w:r>
          </w:p>
        </w:tc>
        <w:tc>
          <w:tcPr>
            <w:tcW w:w="2333"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44"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吉洁</w:t>
            </w:r>
          </w:p>
        </w:tc>
        <w:tc>
          <w:tcPr>
            <w:tcW w:w="992" w:type="dxa"/>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组长</w:t>
            </w:r>
          </w:p>
        </w:tc>
        <w:tc>
          <w:tcPr>
            <w:tcW w:w="1216" w:type="dxa"/>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女</w:t>
            </w:r>
          </w:p>
        </w:tc>
        <w:tc>
          <w:tcPr>
            <w:tcW w:w="3478"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审核员</w:t>
            </w:r>
          </w:p>
        </w:tc>
        <w:tc>
          <w:tcPr>
            <w:tcW w:w="2333"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29.03.01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44"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许立伟</w:t>
            </w:r>
          </w:p>
        </w:tc>
        <w:tc>
          <w:tcPr>
            <w:tcW w:w="992"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sz w:val="18"/>
                <w:szCs w:val="18"/>
              </w:rPr>
              <w:t>组员</w:t>
            </w:r>
          </w:p>
        </w:tc>
        <w:tc>
          <w:tcPr>
            <w:tcW w:w="1216" w:type="dxa"/>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男</w:t>
            </w:r>
          </w:p>
        </w:tc>
        <w:tc>
          <w:tcPr>
            <w:tcW w:w="3478" w:type="dxa"/>
            <w:gridSpan w:val="2"/>
            <w:vAlign w:val="center"/>
          </w:tcPr>
          <w:p>
            <w:pPr>
              <w:spacing w:line="240" w:lineRule="exact"/>
              <w:jc w:val="center"/>
              <w:rPr>
                <w:rFonts w:hint="default" w:ascii="Times New Roman" w:hAnsi="Times New Roman" w:eastAsia="宋体" w:cs="Times New Roman"/>
                <w:b/>
                <w:color w:val="000000"/>
                <w:kern w:val="2"/>
                <w:sz w:val="20"/>
                <w:szCs w:val="20"/>
                <w:lang w:val="en-US" w:eastAsia="zh-CN" w:bidi="ar-SA"/>
              </w:rPr>
            </w:pPr>
            <w:r>
              <w:rPr>
                <w:b/>
                <w:color w:val="000000"/>
                <w:sz w:val="20"/>
                <w:szCs w:val="20"/>
              </w:rPr>
              <w:t>专家</w:t>
            </w:r>
          </w:p>
        </w:tc>
        <w:tc>
          <w:tcPr>
            <w:tcW w:w="2333"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29.02.00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8"/>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2"/>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2"/>
            <w:vAlign w:val="center"/>
          </w:tcPr>
          <w:p>
            <w:pPr>
              <w:rPr>
                <w:rFonts w:hint="eastAsia" w:eastAsia="宋体"/>
                <w:b/>
                <w:color w:val="000000" w:themeColor="text1"/>
                <w:lang w:eastAsia="zh-CN"/>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b/>
          <w:color w:val="000000"/>
          <w:sz w:val="20"/>
          <w:szCs w:val="20"/>
          <w:lang w:val="de-DE"/>
        </w:rPr>
      </w:pPr>
      <w:r>
        <w:rPr>
          <w:rFonts w:hint="eastAsia" w:ascii="宋体" w:hAnsi="宋体"/>
          <w:b/>
          <w:color w:val="000000" w:themeColor="text1"/>
          <w:sz w:val="26"/>
          <w:szCs w:val="26"/>
        </w:rPr>
        <w:t>审核准则</w:t>
      </w:r>
    </w:p>
    <w:p>
      <w:pPr>
        <w:spacing w:line="300" w:lineRule="auto"/>
        <w:rPr>
          <w:rFonts w:ascii="宋体"/>
          <w:b/>
          <w:color w:val="000000"/>
          <w:sz w:val="20"/>
          <w:szCs w:val="20"/>
          <w:lang w:val="de-DE"/>
        </w:rPr>
      </w:pPr>
      <w:bookmarkStart w:id="4" w:name="E勾选Add1"/>
      <w:r>
        <w:rPr>
          <w:rFonts w:hint="eastAsia" w:ascii="宋体" w:hAnsi="宋体"/>
          <w:b/>
          <w:color w:val="000000"/>
          <w:sz w:val="20"/>
          <w:szCs w:val="20"/>
          <w:lang w:val="de-DE"/>
        </w:rPr>
        <w:t>■</w:t>
      </w:r>
      <w:bookmarkEnd w:id="4"/>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rPr>
          <w:rFonts w:hint="default" w:ascii="宋体" w:hAnsi="宋体" w:eastAsia="宋体"/>
          <w:b/>
          <w:color w:val="000000" w:themeColor="text1"/>
          <w:spacing w:val="-1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pStyle w:val="12"/>
        <w:numPr>
          <w:ilvl w:val="0"/>
          <w:numId w:val="1"/>
        </w:numPr>
        <w:ind w:left="-142" w:hanging="709" w:firstLineChars="0"/>
        <w:rPr>
          <w:rFonts w:ascii="宋体" w:hAnsi="宋体"/>
          <w:b/>
          <w:color w:val="000000" w:themeColor="text1"/>
          <w:spacing w:val="-10"/>
          <w:sz w:val="20"/>
          <w:szCs w:val="20"/>
        </w:rPr>
      </w:pPr>
      <w:r>
        <w:rPr>
          <w:rFonts w:hint="eastAsia" w:ascii="宋体" w:hAnsi="宋体" w:cs="Times New Roman"/>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757"/>
        <w:gridCol w:w="943"/>
        <w:gridCol w:w="401"/>
        <w:gridCol w:w="336"/>
        <w:gridCol w:w="1100"/>
        <w:gridCol w:w="566"/>
        <w:gridCol w:w="198"/>
        <w:gridCol w:w="1272"/>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37" w:type="dxa"/>
            <w:gridSpan w:val="5"/>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河北西环融合汽车服务有限公司</w:t>
            </w:r>
          </w:p>
        </w:tc>
        <w:tc>
          <w:tcPr>
            <w:tcW w:w="2036" w:type="dxa"/>
            <w:gridSpan w:val="3"/>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1384"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4537" w:type="dxa"/>
            <w:gridSpan w:val="5"/>
            <w:vAlign w:val="top"/>
          </w:tcPr>
          <w:p>
            <w:pPr>
              <w:spacing w:line="280" w:lineRule="exact"/>
              <w:rPr>
                <w:rFonts w:hint="default" w:ascii="宋体" w:hAnsi="Times New Roman" w:eastAsia="宋体" w:cs="Times New Roman"/>
                <w:b/>
                <w:color w:val="000000"/>
                <w:kern w:val="2"/>
                <w:sz w:val="20"/>
                <w:szCs w:val="20"/>
                <w:lang w:val="en-US" w:eastAsia="zh-CN" w:bidi="ar-SA"/>
              </w:rPr>
            </w:pPr>
            <w:r>
              <w:rPr>
                <w:rFonts w:ascii="宋体"/>
                <w:b/>
                <w:color w:val="000000"/>
                <w:sz w:val="20"/>
                <w:szCs w:val="20"/>
              </w:rPr>
              <w:t>河北省石家庄市桥西区西二环南路128号南院院内102室</w:t>
            </w:r>
          </w:p>
        </w:tc>
        <w:tc>
          <w:tcPr>
            <w:tcW w:w="764" w:type="dxa"/>
            <w:gridSpan w:val="2"/>
            <w:vMerge w:val="restart"/>
            <w:vAlign w:val="center"/>
          </w:tcPr>
          <w:p>
            <w:pPr>
              <w:spacing w:line="280" w:lineRule="exact"/>
              <w:jc w:val="center"/>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邮编</w:t>
            </w:r>
          </w:p>
          <w:p>
            <w:pPr>
              <w:spacing w:line="280" w:lineRule="exact"/>
              <w:jc w:val="both"/>
              <w:rPr>
                <w:rFonts w:hint="default" w:ascii="Times New Roman" w:hAnsi="Times New Roman" w:cs="Times New Roman"/>
                <w:b/>
                <w:color w:val="000000" w:themeColor="text1"/>
                <w:sz w:val="20"/>
                <w:szCs w:val="20"/>
              </w:rPr>
            </w:pPr>
          </w:p>
        </w:tc>
        <w:tc>
          <w:tcPr>
            <w:tcW w:w="2656" w:type="dxa"/>
            <w:gridSpan w:val="2"/>
            <w:vAlign w:val="top"/>
          </w:tcPr>
          <w:p>
            <w:pPr>
              <w:spacing w:line="280" w:lineRule="exact"/>
              <w:rPr>
                <w:rFonts w:hint="default" w:ascii="宋体" w:hAnsi="Times New Roman" w:eastAsia="宋体" w:cs="Times New Roman"/>
                <w:b/>
                <w:color w:val="000000"/>
                <w:kern w:val="2"/>
                <w:sz w:val="20"/>
                <w:szCs w:val="20"/>
                <w:lang w:val="en-US" w:eastAsia="zh-CN" w:bidi="ar-SA"/>
              </w:rPr>
            </w:pPr>
            <w:r>
              <w:rPr>
                <w:rFonts w:ascii="宋体"/>
                <w:b/>
                <w:color w:val="000000"/>
                <w:sz w:val="20"/>
                <w:szCs w:val="20"/>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4537" w:type="dxa"/>
            <w:gridSpan w:val="5"/>
            <w:vAlign w:val="top"/>
          </w:tcPr>
          <w:p>
            <w:pPr>
              <w:spacing w:line="280" w:lineRule="exact"/>
              <w:rPr>
                <w:rFonts w:hint="default" w:ascii="宋体" w:hAnsi="Times New Roman" w:eastAsia="宋体" w:cs="Times New Roman"/>
                <w:b/>
                <w:color w:val="000000"/>
                <w:kern w:val="2"/>
                <w:sz w:val="20"/>
                <w:szCs w:val="20"/>
                <w:lang w:val="en-US" w:eastAsia="zh-CN" w:bidi="ar-SA"/>
              </w:rPr>
            </w:pPr>
            <w:r>
              <w:rPr>
                <w:rFonts w:ascii="宋体"/>
                <w:b/>
                <w:color w:val="000000"/>
                <w:sz w:val="20"/>
                <w:szCs w:val="20"/>
              </w:rPr>
              <w:t>河北省石家庄市桥西区西二环南路128号南院院内102室</w:t>
            </w:r>
          </w:p>
        </w:tc>
        <w:tc>
          <w:tcPr>
            <w:tcW w:w="764" w:type="dxa"/>
            <w:gridSpan w:val="2"/>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000000" w:themeColor="text1"/>
                <w:sz w:val="20"/>
                <w:szCs w:val="20"/>
              </w:rPr>
            </w:pPr>
          </w:p>
        </w:tc>
        <w:tc>
          <w:tcPr>
            <w:tcW w:w="2656" w:type="dxa"/>
            <w:gridSpan w:val="2"/>
            <w:vAlign w:val="top"/>
          </w:tcPr>
          <w:p>
            <w:pPr>
              <w:spacing w:line="280" w:lineRule="exact"/>
              <w:rPr>
                <w:rFonts w:hint="default" w:ascii="宋体" w:hAnsi="Times New Roman" w:eastAsia="宋体" w:cs="Times New Roman"/>
                <w:b/>
                <w:color w:val="000000"/>
                <w:kern w:val="2"/>
                <w:sz w:val="20"/>
                <w:szCs w:val="20"/>
                <w:lang w:val="en-US" w:eastAsia="zh-CN" w:bidi="ar-SA"/>
              </w:rPr>
            </w:pPr>
            <w:r>
              <w:rPr>
                <w:rFonts w:ascii="宋体"/>
                <w:b/>
                <w:color w:val="000000"/>
                <w:sz w:val="20"/>
                <w:szCs w:val="20"/>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757" w:type="dxa"/>
            <w:vAlign w:val="top"/>
          </w:tcPr>
          <w:p>
            <w:pPr>
              <w:spacing w:line="280" w:lineRule="exact"/>
              <w:rPr>
                <w:rFonts w:hint="default" w:ascii="宋体" w:hAnsi="Times New Roman" w:eastAsia="宋体" w:cs="Times New Roman"/>
                <w:b/>
                <w:color w:val="000000"/>
                <w:kern w:val="2"/>
                <w:sz w:val="20"/>
                <w:szCs w:val="20"/>
                <w:lang w:val="en-US" w:eastAsia="zh-CN" w:bidi="ar-SA"/>
              </w:rPr>
            </w:pPr>
            <w:r>
              <w:rPr>
                <w:rFonts w:ascii="宋体"/>
                <w:b/>
                <w:color w:val="000000"/>
                <w:sz w:val="20"/>
                <w:szCs w:val="20"/>
              </w:rPr>
              <w:t>王兵</w:t>
            </w:r>
          </w:p>
        </w:tc>
        <w:tc>
          <w:tcPr>
            <w:tcW w:w="1344" w:type="dxa"/>
            <w:gridSpan w:val="2"/>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r>
              <w:rPr>
                <w:rFonts w:ascii="宋体"/>
                <w:b/>
                <w:color w:val="000000"/>
                <w:sz w:val="20"/>
                <w:szCs w:val="20"/>
              </w:rPr>
              <w:t>.</w:t>
            </w:r>
          </w:p>
        </w:tc>
        <w:tc>
          <w:tcPr>
            <w:tcW w:w="1436" w:type="dxa"/>
            <w:gridSpan w:val="2"/>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ascii="宋体"/>
                <w:b/>
                <w:color w:val="000000"/>
                <w:sz w:val="20"/>
                <w:szCs w:val="20"/>
              </w:rPr>
              <w:t>13012166655</w:t>
            </w:r>
          </w:p>
        </w:tc>
        <w:tc>
          <w:tcPr>
            <w:tcW w:w="764" w:type="dxa"/>
            <w:gridSpan w:val="2"/>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bookmarkStart w:id="5" w:name="联系人传真"/>
            <w:bookmarkEnd w:id="5"/>
            <w:r>
              <w:rPr>
                <w:rFonts w:hint="eastAsia" w:ascii="宋体" w:hAnsi="宋体"/>
                <w:b/>
                <w:color w:val="000000"/>
                <w:sz w:val="20"/>
                <w:szCs w:val="20"/>
              </w:rPr>
              <w:t>传真</w:t>
            </w:r>
          </w:p>
        </w:tc>
        <w:tc>
          <w:tcPr>
            <w:tcW w:w="2656" w:type="dxa"/>
            <w:gridSpan w:val="2"/>
            <w:vAlign w:val="top"/>
          </w:tcPr>
          <w:p>
            <w:pPr>
              <w:spacing w:line="280" w:lineRule="exact"/>
              <w:rPr>
                <w:rFonts w:hint="default" w:ascii="宋体"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757" w:type="dxa"/>
            <w:vAlign w:val="top"/>
          </w:tcPr>
          <w:p>
            <w:pPr>
              <w:rPr>
                <w:rFonts w:hint="default" w:ascii="宋体" w:hAnsi="Times New Roman" w:eastAsia="宋体" w:cs="Times New Roman"/>
                <w:b/>
                <w:color w:val="000000"/>
                <w:kern w:val="2"/>
                <w:sz w:val="20"/>
                <w:szCs w:val="20"/>
                <w:lang w:val="en-US" w:eastAsia="zh-CN" w:bidi="ar-SA"/>
              </w:rPr>
            </w:pPr>
            <w:r>
              <w:rPr>
                <w:rFonts w:ascii="宋体"/>
                <w:b/>
                <w:color w:val="000000"/>
                <w:sz w:val="20"/>
                <w:szCs w:val="20"/>
              </w:rPr>
              <w:t>王兵</w:t>
            </w:r>
          </w:p>
        </w:tc>
        <w:tc>
          <w:tcPr>
            <w:tcW w:w="1344" w:type="dxa"/>
            <w:gridSpan w:val="2"/>
            <w:vAlign w:val="center"/>
          </w:tcPr>
          <w:p>
            <w:pPr>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436" w:type="dxa"/>
            <w:gridSpan w:val="2"/>
            <w:vAlign w:val="top"/>
          </w:tcPr>
          <w:p>
            <w:pPr>
              <w:jc w:val="center"/>
              <w:rPr>
                <w:rFonts w:hint="default" w:ascii="宋体" w:hAnsi="Times New Roman" w:eastAsia="宋体" w:cs="Times New Roman"/>
                <w:b/>
                <w:color w:val="000000"/>
                <w:kern w:val="2"/>
                <w:sz w:val="20"/>
                <w:szCs w:val="20"/>
                <w:lang w:val="en-US" w:eastAsia="zh-CN" w:bidi="ar-SA"/>
              </w:rPr>
            </w:pPr>
            <w:bookmarkStart w:id="6" w:name="最高管理者"/>
            <w:bookmarkEnd w:id="6"/>
            <w:r>
              <w:rPr>
                <w:rFonts w:ascii="宋体"/>
                <w:b/>
                <w:color w:val="000000"/>
                <w:sz w:val="20"/>
                <w:szCs w:val="20"/>
              </w:rPr>
              <w:t>王兵</w:t>
            </w:r>
          </w:p>
        </w:tc>
        <w:tc>
          <w:tcPr>
            <w:tcW w:w="764" w:type="dxa"/>
            <w:gridSpan w:val="2"/>
            <w:vAlign w:val="top"/>
          </w:tcPr>
          <w:p>
            <w:pPr>
              <w:jc w:val="center"/>
              <w:rPr>
                <w:rFonts w:hint="default"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656" w:type="dxa"/>
            <w:gridSpan w:val="2"/>
            <w:vAlign w:val="top"/>
          </w:tcPr>
          <w:p>
            <w:pPr>
              <w:rPr>
                <w:rFonts w:hint="default" w:ascii="宋体"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9"/>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u w:val="single"/>
              </w:rPr>
            </w:pPr>
            <w:r>
              <w:rPr>
                <w:rFonts w:hint="eastAsia"/>
                <w:b w:val="0"/>
                <w:bCs/>
                <w:color w:val="000000"/>
                <w:sz w:val="22"/>
                <w:szCs w:val="22"/>
              </w:rPr>
              <w:t>汽车维修、保养及汽车配件的销售所涉及场所的相关环境管理活动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437"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b/>
                <w:color w:val="000000" w:themeColor="text1"/>
                <w:sz w:val="20"/>
                <w:szCs w:val="20"/>
                <w:lang w:eastAsia="zh-CN"/>
              </w:rPr>
            </w:pPr>
            <w:bookmarkStart w:id="7" w:name="专业代码"/>
            <w:r>
              <w:rPr>
                <w:rFonts w:ascii="宋体"/>
                <w:b/>
                <w:color w:val="000000"/>
                <w:sz w:val="20"/>
                <w:szCs w:val="20"/>
              </w:rPr>
              <w:t>29.02.00;29.03.01</w:t>
            </w:r>
            <w:bookmarkEnd w:id="7"/>
          </w:p>
        </w:tc>
        <w:tc>
          <w:tcPr>
            <w:tcW w:w="186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2656"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体系实施时间</w:t>
            </w:r>
          </w:p>
        </w:tc>
        <w:tc>
          <w:tcPr>
            <w:tcW w:w="2700" w:type="dxa"/>
            <w:gridSpan w:val="2"/>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bookmarkStart w:id="8" w:name="体系运行时间"/>
            <w:bookmarkEnd w:id="8"/>
            <w:r>
              <w:rPr>
                <w:rFonts w:hint="eastAsia" w:ascii="宋体"/>
                <w:b/>
                <w:color w:val="000000"/>
                <w:sz w:val="20"/>
                <w:szCs w:val="20"/>
                <w:lang w:val="en-US" w:eastAsia="zh-CN"/>
              </w:rPr>
              <w:t>2021年3月1日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r>
        <w:rPr>
          <w:rFonts w:hint="eastAsia" w:ascii="宋体" w:hAnsi="宋体"/>
          <w:b/>
          <w:color w:val="000000" w:themeColor="text1"/>
          <w:sz w:val="26"/>
          <w:szCs w:val="26"/>
          <w:lang w:eastAsia="zh-CN"/>
        </w:rPr>
        <w:t>（</w:t>
      </w:r>
      <w:r>
        <w:rPr>
          <w:rFonts w:hint="eastAsia" w:ascii="宋体" w:hAnsi="宋体"/>
          <w:b/>
          <w:color w:val="000000" w:themeColor="text1"/>
          <w:sz w:val="26"/>
          <w:szCs w:val="26"/>
          <w:lang w:val="en-US" w:eastAsia="zh-CN"/>
        </w:rPr>
        <w:t>远程审核</w:t>
      </w:r>
      <w:r>
        <w:rPr>
          <w:rFonts w:hint="eastAsia" w:ascii="宋体" w:hAnsi="宋体"/>
          <w:b/>
          <w:color w:val="000000" w:themeColor="text1"/>
          <w:sz w:val="26"/>
          <w:szCs w:val="26"/>
          <w:lang w:eastAsia="zh-CN"/>
        </w:rPr>
        <w:t>）</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rPr>
              <w:t>4.1</w:t>
            </w:r>
            <w:r>
              <w:rPr>
                <w:rFonts w:hint="eastAsia"/>
                <w:sz w:val="21"/>
                <w:szCs w:val="21"/>
                <w:lang w:val="en-US" w:eastAsia="zh-CN"/>
              </w:rPr>
              <w:t>/4.2/4.3/4.4/5.1/5.2/5.3/6.1/6.2/7.1/9.1.1/9.3/10.1/10.3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维保部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1"/>
                <w:szCs w:val="21"/>
              </w:rPr>
            </w:pPr>
            <w:r>
              <w:rPr>
                <w:rFonts w:hint="eastAsia"/>
                <w:sz w:val="21"/>
                <w:szCs w:val="21"/>
                <w:lang w:val="en-US" w:eastAsia="zh-CN"/>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办公室/财务部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lang w:val="en-US" w:eastAsia="zh-CN"/>
              </w:rPr>
              <w:t>5.3/7.2/7.3/7.4/7.5/8.2/9.2/6.1.2/6.1.3/6.2/8.1/9.1.2/10.2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9"/>
        <w:tblW w:w="9919" w:type="dxa"/>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1"/>
        <w:gridCol w:w="1536"/>
        <w:gridCol w:w="1349"/>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产品名称/服务名称</w:t>
            </w:r>
          </w:p>
        </w:tc>
        <w:tc>
          <w:tcPr>
            <w:tcW w:w="15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型号/服务类型</w:t>
            </w:r>
          </w:p>
        </w:tc>
        <w:tc>
          <w:tcPr>
            <w:tcW w:w="134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354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val="0"/>
                <w:bCs/>
                <w:color w:val="000000"/>
                <w:sz w:val="22"/>
                <w:szCs w:val="22"/>
              </w:rPr>
              <w:t>汽车维修、保养及汽车配件的销售</w:t>
            </w:r>
          </w:p>
        </w:tc>
        <w:tc>
          <w:tcPr>
            <w:tcW w:w="1536"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w:t>
            </w:r>
          </w:p>
        </w:tc>
        <w:tc>
          <w:tcPr>
            <w:tcW w:w="1349"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w:t>
            </w:r>
          </w:p>
        </w:tc>
        <w:tc>
          <w:tcPr>
            <w:tcW w:w="3543"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9"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9"/>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21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rPr>
              <w:t>公司确定了与</w:t>
            </w:r>
            <w:r>
              <w:rPr>
                <w:rFonts w:hint="eastAsia"/>
                <w:lang w:eastAsia="zh-CN"/>
              </w:rPr>
              <w:t>环境</w:t>
            </w:r>
            <w:r>
              <w:rPr>
                <w:rFonts w:hint="eastAsia"/>
              </w:rPr>
              <w:t>管理体系有关的相关方包括股东、政府机构、顾客、</w:t>
            </w:r>
            <w:r>
              <w:rPr>
                <w:rFonts w:hint="eastAsia"/>
                <w:lang w:val="en-US" w:eastAsia="zh-CN"/>
              </w:rPr>
              <w:t>供方</w:t>
            </w:r>
            <w:r>
              <w:rPr>
                <w:rFonts w:hint="eastAsia"/>
              </w:rPr>
              <w:t>、内部员工等。相关方对企业的要求有：遵守国家的现行法律法规、产品节能环保，对环境无重大污染以及不断提高</w:t>
            </w:r>
            <w:r>
              <w:rPr>
                <w:rFonts w:hint="eastAsia"/>
                <w:lang w:val="en-US" w:eastAsia="zh-CN"/>
              </w:rPr>
              <w:t>相关方</w:t>
            </w:r>
            <w:r>
              <w:rPr>
                <w:rFonts w:hint="eastAsia"/>
              </w:rPr>
              <w:t>满意度等。</w:t>
            </w:r>
            <w:r>
              <w:rPr>
                <w:rFonts w:hint="eastAsia"/>
                <w:lang w:val="en-US" w:eastAsia="zh-CN"/>
              </w:rPr>
              <w:t>公司通过</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环境</w:t>
            </w:r>
            <w:r>
              <w:rPr>
                <w:rFonts w:hint="eastAsia"/>
              </w:rPr>
              <w:t>绩效</w:t>
            </w:r>
            <w:r>
              <w:rPr>
                <w:rFonts w:hint="eastAsia"/>
                <w:lang w:val="en-US" w:eastAsia="zh-CN"/>
              </w:rPr>
              <w:t>等，</w:t>
            </w:r>
            <w:r>
              <w:rPr>
                <w:rFonts w:hint="eastAsia"/>
              </w:rPr>
              <w:t>公司管理层及相关部门将持续关注相关方需求的变化，通过评估风险和机遇，调整管理体系目标和指标或变更管理过程以适应这些变化或实现改进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eastAsia="宋体" w:cs="宋体"/>
                <w:lang w:val="en-US" w:eastAsia="zh-CN"/>
              </w:rPr>
            </w:pPr>
            <w:r>
              <w:t>1.</w:t>
            </w:r>
            <w:r>
              <w:rPr>
                <w:rFonts w:hint="eastAsia"/>
                <w:lang w:val="en-US" w:eastAsia="zh-CN"/>
              </w:rPr>
              <w:t xml:space="preserve"> </w:t>
            </w:r>
            <w:r>
              <w:rPr>
                <w:rFonts w:hint="eastAsia" w:cs="宋体"/>
              </w:rPr>
              <w:t>管理方针：</w:t>
            </w:r>
            <w:r>
              <w:rPr>
                <w:rFonts w:hint="eastAsia" w:ascii="Times New Roman" w:hAnsi="Times New Roman" w:cs="Times New Roman"/>
                <w:sz w:val="21"/>
                <w:szCs w:val="21"/>
                <w:lang w:val="en-US" w:eastAsia="zh-CN"/>
              </w:rPr>
              <w:t>质量第一</w:t>
            </w:r>
            <w:r>
              <w:rPr>
                <w:rFonts w:hint="eastAsia" w:ascii="Times New Roman" w:hAnsi="Times New Roman" w:cs="Times New Roman"/>
                <w:sz w:val="21"/>
                <w:szCs w:val="21"/>
              </w:rPr>
              <w:t>、诚信</w:t>
            </w:r>
            <w:r>
              <w:rPr>
                <w:rFonts w:hint="eastAsia" w:ascii="Times New Roman" w:hAnsi="Times New Roman" w:cs="Times New Roman"/>
                <w:sz w:val="21"/>
                <w:szCs w:val="21"/>
                <w:lang w:val="en-US" w:eastAsia="zh-CN"/>
              </w:rPr>
              <w:t>服务</w:t>
            </w:r>
            <w:r>
              <w:rPr>
                <w:rFonts w:hint="eastAsia" w:ascii="Times New Roman" w:hAnsi="Times New Roman" w:cs="Times New Roman"/>
                <w:sz w:val="21"/>
                <w:szCs w:val="21"/>
              </w:rPr>
              <w:t>、保护环境、清洁经营、节能降耗、以人为本、关注健康、保障安全、依法行事、与时俱进</w:t>
            </w:r>
            <w:r>
              <w:rPr>
                <w:rFonts w:hint="eastAsia" w:cs="宋体"/>
                <w:lang w:val="en-US" w:eastAsia="zh-CN"/>
              </w:rPr>
              <w:t>.</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pacing w:val="-8"/>
                <w:sz w:val="20"/>
                <w:szCs w:val="20"/>
              </w:rPr>
            </w:pPr>
            <w:r>
              <w:rPr>
                <w:rFonts w:hint="eastAsia"/>
                <w:b/>
                <w:color w:val="000000" w:themeColor="text1"/>
                <w:sz w:val="20"/>
                <w:szCs w:val="20"/>
                <w:lang w:val="en-US" w:eastAsia="zh-CN"/>
              </w:rPr>
              <w:t>4</w:t>
            </w:r>
            <w:r>
              <w:rPr>
                <w:rFonts w:hint="eastAsia"/>
                <w:b/>
                <w:color w:val="000000" w:themeColor="text1"/>
                <w:sz w:val="20"/>
                <w:szCs w:val="20"/>
              </w:rPr>
              <w:t xml:space="preserve">.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废气的排放、噪声排放</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5</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2"/>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获取法律法规项，☑法律法规获取充分，□法律法规获取有遗漏，缺少</w:t>
            </w:r>
          </w:p>
          <w:p>
            <w:pPr>
              <w:pStyle w:val="12"/>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结合公司的☑产品/服务☑环境因素□危险源，☑确定 □未确定法律法规要求的具体条款，</w:t>
            </w:r>
          </w:p>
          <w:p>
            <w:pPr>
              <w:pStyle w:val="12"/>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法律法规的宣传方式：培训</w:t>
            </w:r>
          </w:p>
          <w:p>
            <w:pPr>
              <w:pStyle w:val="12"/>
              <w:keepNext w:val="0"/>
              <w:keepLines w:val="0"/>
              <w:pageBreakBefore w:val="0"/>
              <w:numPr>
                <w:ilvl w:val="0"/>
                <w:numId w:val="3"/>
              </w:numPr>
              <w:tabs>
                <w:tab w:val="left" w:pos="540"/>
              </w:tabs>
              <w:kinsoku/>
              <w:wordWrap/>
              <w:overflowPunct/>
              <w:topLinePunct w:val="0"/>
              <w:autoSpaceDE/>
              <w:autoSpaceDN/>
              <w:bidi w:val="0"/>
              <w:adjustRightInd/>
              <w:snapToGrid/>
              <w:spacing w:line="360" w:lineRule="exact"/>
              <w:ind w:firstLineChars="0"/>
              <w:textAlignment w:val="auto"/>
              <w:rPr>
                <w:b/>
                <w:color w:val="000000" w:themeColor="text1"/>
                <w:sz w:val="21"/>
                <w:szCs w:val="21"/>
              </w:rPr>
            </w:pPr>
            <w:r>
              <w:rPr>
                <w:rFonts w:hint="eastAsia" w:ascii="宋体" w:hAnsi="宋体" w:eastAsia="宋体" w:cs="Times New Roman"/>
                <w:kern w:val="2"/>
                <w:sz w:val="21"/>
                <w:szCs w:val="21"/>
                <w:lang w:val="en-US" w:eastAsia="zh-CN" w:bidi="ar-SA"/>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6</w:t>
            </w:r>
            <w:r>
              <w:rPr>
                <w:rFonts w:hint="eastAsia"/>
                <w:b/>
                <w:color w:val="000000" w:themeColor="text1"/>
                <w:szCs w:val="21"/>
              </w:rPr>
              <w:t xml:space="preserve">. </w:t>
            </w:r>
            <w:r>
              <w:rPr>
                <w:rFonts w:hint="eastAsia" w:ascii="宋体" w:hAnsi="宋体"/>
                <w:b/>
                <w:color w:val="000000" w:themeColor="text1"/>
                <w:szCs w:val="21"/>
              </w:rPr>
              <w:t>目标、方案</w:t>
            </w:r>
          </w:p>
          <w:p>
            <w:pPr>
              <w:rPr>
                <w:rFonts w:hint="eastAsia" w:ascii="Times New Roman" w:hAnsi="Times New Roman" w:cs="Times New Roman"/>
                <w:sz w:val="21"/>
                <w:szCs w:val="21"/>
              </w:rPr>
            </w:pPr>
            <w:r>
              <w:rPr>
                <w:rFonts w:hint="eastAsia" w:ascii="Times New Roman" w:hAnsi="Times New Roman" w:cs="宋体"/>
              </w:rPr>
              <w:t>公司环境目标</w:t>
            </w:r>
            <w:r>
              <w:rPr>
                <w:rFonts w:hint="eastAsia" w:cs="宋体"/>
                <w:lang w:eastAsia="zh-CN"/>
              </w:rPr>
              <w:t>：</w:t>
            </w:r>
            <w:r>
              <w:rPr>
                <w:rFonts w:hint="eastAsia" w:ascii="Times New Roman" w:hAnsi="Times New Roman" w:cs="Times New Roman"/>
                <w:sz w:val="21"/>
                <w:szCs w:val="21"/>
              </w:rPr>
              <w:t>火灾次数为0/年</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固体废弃物统一处理率达100%；废气排放监测合格率100%；噪声排放监测合格率100%</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cs="宋体"/>
                <w:lang w:val="en-US" w:eastAsia="zh-CN"/>
              </w:rPr>
              <w:t>季度</w:t>
            </w:r>
            <w:r>
              <w:rPr>
                <w:rFonts w:hint="eastAsia" w:ascii="Times New Roman" w:hAnsi="Times New Roman" w:cs="宋体"/>
              </w:rPr>
              <w:t>考核一次，提供</w:t>
            </w:r>
            <w:r>
              <w:rPr>
                <w:rFonts w:hint="eastAsia" w:ascii="Times New Roman" w:hAnsi="Times New Roman" w:cs="宋体"/>
                <w:lang w:val="en-US" w:eastAsia="zh-CN"/>
              </w:rPr>
              <w:t>20</w:t>
            </w:r>
            <w:r>
              <w:rPr>
                <w:rFonts w:hint="eastAsia" w:cs="宋体"/>
                <w:lang w:val="en-US" w:eastAsia="zh-CN"/>
              </w:rPr>
              <w:t>21</w:t>
            </w:r>
            <w:r>
              <w:rPr>
                <w:rFonts w:hint="eastAsia" w:ascii="Times New Roman" w:hAnsi="Times New Roman" w:cs="宋体"/>
                <w:lang w:val="en-US" w:eastAsia="zh-CN"/>
              </w:rPr>
              <w:t>年目标考核记录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cs="宋体"/>
                <w:lang w:eastAsia="zh-CN"/>
              </w:rPr>
              <w:t>办公室</w:t>
            </w:r>
            <w:r>
              <w:rPr>
                <w:rFonts w:hint="eastAsia" w:ascii="Times New Roman" w:hAnsi="Times New Roman" w:cs="宋体"/>
              </w:rPr>
              <w:t>组织编写，总经理批准发布实施，</w:t>
            </w:r>
            <w:r>
              <w:rPr>
                <w:rFonts w:hint="eastAsia" w:cs="宋体"/>
                <w:lang w:eastAsia="zh-CN"/>
              </w:rPr>
              <w:t>办公室</w:t>
            </w:r>
            <w:r>
              <w:rPr>
                <w:rFonts w:hint="eastAsia" w:ascii="Times New Roman" w:hAnsi="Times New Roman" w:cs="宋体"/>
              </w:rPr>
              <w:t>打印传阅，公司文件柜存放，电子版本在电脑上，每个人均可查阅。外来文件电子版本在电脑上，每个人均可查阅，产品技术标准打印一套，放于文件柜内该公司人员均可查阅，外来人员查阅需经过总经理批准。记录管理：</w:t>
            </w:r>
            <w:r>
              <w:rPr>
                <w:rFonts w:hint="eastAsia"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b/>
                <w:color w:val="000000" w:themeColor="text1"/>
                <w:sz w:val="20"/>
                <w:szCs w:val="20"/>
              </w:rPr>
              <w:t>人力资源的简要说明</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10</w:t>
            </w:r>
            <w:r>
              <w:rPr>
                <w:rFonts w:hint="eastAsia"/>
                <w:sz w:val="21"/>
                <w:szCs w:val="21"/>
              </w:rPr>
              <w:t>人，其中管理人员</w:t>
            </w:r>
            <w:r>
              <w:rPr>
                <w:rFonts w:hint="eastAsia"/>
                <w:sz w:val="21"/>
                <w:szCs w:val="21"/>
                <w:lang w:val="en-US" w:eastAsia="zh-CN"/>
              </w:rPr>
              <w:t>4</w:t>
            </w:r>
            <w:r>
              <w:rPr>
                <w:rFonts w:hint="eastAsia"/>
                <w:sz w:val="21"/>
                <w:szCs w:val="21"/>
              </w:rPr>
              <w:t>人，满足</w:t>
            </w:r>
            <w:r>
              <w:rPr>
                <w:rFonts w:hint="eastAsia"/>
                <w:sz w:val="21"/>
                <w:szCs w:val="21"/>
                <w:lang w:val="en-US" w:eastAsia="zh-CN"/>
              </w:rPr>
              <w:t>维修销售服务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lang w:val="en-US" w:eastAsia="zh-CN"/>
              </w:rPr>
              <w:t>维修</w:t>
            </w:r>
            <w:r>
              <w:rPr>
                <w:rFonts w:hint="eastAsia"/>
                <w:sz w:val="21"/>
                <w:szCs w:val="21"/>
                <w:lang w:eastAsia="zh-CN"/>
              </w:rPr>
              <w:t>车间、</w:t>
            </w:r>
            <w:r>
              <w:rPr>
                <w:rFonts w:hint="eastAsia"/>
                <w:sz w:val="21"/>
                <w:szCs w:val="21"/>
              </w:rPr>
              <w:t>库房等基础设施，主要设备</w:t>
            </w:r>
            <w:r>
              <w:rPr>
                <w:rFonts w:hint="eastAsia"/>
                <w:sz w:val="21"/>
                <w:szCs w:val="21"/>
                <w:lang w:eastAsia="zh-CN"/>
              </w:rPr>
              <w:t>：</w:t>
            </w:r>
            <w:bookmarkStart w:id="11" w:name="_GoBack"/>
            <w:r>
              <w:rPr>
                <w:rFonts w:hint="eastAsia"/>
                <w:sz w:val="21"/>
                <w:szCs w:val="21"/>
              </w:rPr>
              <w:t>举升机</w:t>
            </w:r>
            <w:r>
              <w:rPr>
                <w:rFonts w:hint="eastAsia"/>
                <w:sz w:val="21"/>
                <w:szCs w:val="21"/>
                <w:lang w:eastAsia="zh-CN"/>
              </w:rPr>
              <w:t>、动平衡，拆胎机</w:t>
            </w:r>
            <w:bookmarkEnd w:id="11"/>
            <w:r>
              <w:rPr>
                <w:rFonts w:hint="eastAsia"/>
                <w:sz w:val="21"/>
                <w:szCs w:val="21"/>
                <w:lang w:eastAsia="zh-CN"/>
              </w:rPr>
              <w:t>，</w:t>
            </w:r>
            <w:r>
              <w:rPr>
                <w:rFonts w:hint="eastAsia"/>
                <w:sz w:val="21"/>
                <w:szCs w:val="21"/>
                <w:lang w:val="en-US" w:eastAsia="zh-CN"/>
              </w:rPr>
              <w:t>喷漆房等</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过程运行环境</w:t>
            </w:r>
          </w:p>
          <w:p>
            <w:pPr>
              <w:rPr>
                <w:rFonts w:hint="eastAsia" w:ascii="宋体" w:hAnsi="宋体" w:eastAsia="宋体"/>
                <w:b/>
                <w:color w:val="000000" w:themeColor="text1"/>
                <w:sz w:val="20"/>
                <w:szCs w:val="20"/>
                <w:lang w:val="en-US" w:eastAsia="zh-CN"/>
              </w:rPr>
            </w:pPr>
            <w:r>
              <w:rPr>
                <w:rFonts w:hint="eastAsia" w:ascii="Times New Roman" w:hAnsi="Times New Roman" w:eastAsia="宋体" w:cs="Times New Roman"/>
                <w:szCs w:val="21"/>
                <w:lang w:val="en-US" w:eastAsia="zh-CN"/>
              </w:rPr>
              <w:t>公司</w:t>
            </w:r>
            <w:r>
              <w:rPr>
                <w:rFonts w:hint="eastAsia" w:cs="Times New Roman"/>
                <w:szCs w:val="21"/>
                <w:lang w:val="en-US" w:eastAsia="zh-CN"/>
              </w:rPr>
              <w:t>租用厂房面积1000平米，</w:t>
            </w:r>
            <w:r>
              <w:rPr>
                <w:rFonts w:hint="default" w:ascii="Times New Roman" w:hAnsi="Times New Roman" w:eastAsia="宋体" w:cs="Times New Roman"/>
                <w:szCs w:val="21"/>
              </w:rPr>
              <w:t>布局合理，场所卫生干净整洁，工作环境良好</w:t>
            </w:r>
            <w:r>
              <w:rPr>
                <w:rFonts w:hint="eastAsia" w:ascii="Times New Roman" w:hAnsi="Times New Roman" w:eastAsia="宋体"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公司对法律法规及其他要求进行了获取，包括环境保护法、劳动法、消防法、环境空气质量标准、固体废弃物环境防治法、仓库防火安全管理规则、</w:t>
            </w:r>
            <w:r>
              <w:rPr>
                <w:rFonts w:hint="eastAsia"/>
                <w:lang w:eastAsia="zh-CN"/>
              </w:rPr>
              <w:t>DB11/501-2007《大气污染物综合排放标准》、GB12348-2008《工业企业厂界环境噪声排放标准》</w:t>
            </w:r>
            <w:r>
              <w:rPr>
                <w:rFonts w:hint="eastAsia" w:ascii="宋体" w:hAnsi="宋体"/>
                <w:sz w:val="21"/>
                <w:szCs w:val="21"/>
                <w:u w:val="none"/>
                <w:lang w:eastAsia="zh-CN"/>
              </w:rPr>
              <w:t>、</w:t>
            </w:r>
            <w:r>
              <w:rPr>
                <w:rFonts w:hint="eastAsia"/>
                <w:sz w:val="21"/>
                <w:szCs w:val="21"/>
              </w:rPr>
              <w:t>GB/T24001-2016等法规要求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UV光氧催化氧化装置、危废间、灭火器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6"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w:t>
            </w:r>
          </w:p>
          <w:p>
            <w:pPr>
              <w:numPr>
                <w:ilvl w:val="0"/>
                <w:numId w:val="4"/>
              </w:numPr>
              <w:rPr>
                <w:rFonts w:hint="eastAsia"/>
                <w:sz w:val="21"/>
                <w:szCs w:val="21"/>
                <w:lang w:val="en-US" w:eastAsia="zh-CN"/>
              </w:rPr>
            </w:pPr>
            <w:r>
              <w:rPr>
                <w:rFonts w:hint="eastAsia" w:cs="宋体"/>
              </w:rPr>
              <w:t>管理方针：</w:t>
            </w:r>
            <w:r>
              <w:rPr>
                <w:rFonts w:hint="eastAsia" w:ascii="Times New Roman" w:hAnsi="Times New Roman" w:cs="Times New Roman"/>
                <w:sz w:val="21"/>
                <w:szCs w:val="21"/>
                <w:lang w:val="en-US" w:eastAsia="zh-CN"/>
              </w:rPr>
              <w:t>质量第一</w:t>
            </w:r>
            <w:r>
              <w:rPr>
                <w:rFonts w:hint="eastAsia" w:ascii="Times New Roman" w:hAnsi="Times New Roman" w:cs="Times New Roman"/>
                <w:sz w:val="21"/>
                <w:szCs w:val="21"/>
              </w:rPr>
              <w:t>、诚信</w:t>
            </w:r>
            <w:r>
              <w:rPr>
                <w:rFonts w:hint="eastAsia" w:ascii="Times New Roman" w:hAnsi="Times New Roman" w:cs="Times New Roman"/>
                <w:sz w:val="21"/>
                <w:szCs w:val="21"/>
                <w:lang w:val="en-US" w:eastAsia="zh-CN"/>
              </w:rPr>
              <w:t>服务</w:t>
            </w:r>
            <w:r>
              <w:rPr>
                <w:rFonts w:hint="eastAsia" w:ascii="Times New Roman" w:hAnsi="Times New Roman" w:cs="Times New Roman"/>
                <w:sz w:val="21"/>
                <w:szCs w:val="21"/>
              </w:rPr>
              <w:t>、保护环境、清洁经营、节能降耗、以人为本、关注健康、保障安全、依法行事、与时俱进</w:t>
            </w:r>
            <w:r>
              <w:rPr>
                <w:rFonts w:hint="eastAsia" w:cs="Times New Roman"/>
                <w:sz w:val="21"/>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6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8"/>
                <w:sz w:val="20"/>
                <w:szCs w:val="20"/>
              </w:rPr>
            </w:pPr>
            <w:r>
              <w:rPr>
                <w:rFonts w:hint="eastAsia"/>
                <w:b/>
                <w:color w:val="000000" w:themeColor="text1"/>
                <w:sz w:val="20"/>
                <w:szCs w:val="20"/>
                <w:lang w:val="en-US" w:eastAsia="zh-CN"/>
              </w:rPr>
              <w:t>3</w:t>
            </w:r>
            <w:r>
              <w:rPr>
                <w:rFonts w:hint="eastAsia"/>
                <w:b/>
                <w:color w:val="000000" w:themeColor="text1"/>
                <w:sz w:val="20"/>
                <w:szCs w:val="20"/>
              </w:rPr>
              <w:t xml:space="preserve">.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对于</w:t>
            </w:r>
            <w:r>
              <w:rPr>
                <w:rFonts w:hint="eastAsia"/>
                <w:sz w:val="21"/>
                <w:szCs w:val="21"/>
                <w:lang w:val="en-US" w:eastAsia="zh-CN"/>
              </w:rPr>
              <w:t>日常检查发现</w:t>
            </w:r>
            <w:r>
              <w:rPr>
                <w:rFonts w:hint="eastAsia"/>
                <w:sz w:val="21"/>
                <w:szCs w:val="21"/>
              </w:rPr>
              <w:t>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 EMS组织对重要环境因素实施控制的结果</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sz w:val="21"/>
                <w:szCs w:val="21"/>
              </w:rPr>
              <w:t>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lang w:val="en-US" w:eastAsia="zh-CN"/>
              </w:rPr>
              <w:t>办公室</w:t>
            </w:r>
            <w:r>
              <w:rPr>
                <w:rFonts w:hint="eastAsia"/>
                <w:sz w:val="21"/>
                <w:szCs w:val="21"/>
              </w:rPr>
              <w:t>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w:t>
            </w:r>
            <w:r>
              <w:rPr>
                <w:rFonts w:hint="eastAsia"/>
                <w:sz w:val="21"/>
                <w:szCs w:val="21"/>
                <w:lang w:val="en-US" w:eastAsia="zh-CN"/>
              </w:rPr>
              <w:t>噪声、废气、</w:t>
            </w:r>
            <w:r>
              <w:rPr>
                <w:rFonts w:hint="eastAsia"/>
                <w:sz w:val="21"/>
                <w:szCs w:val="21"/>
              </w:rPr>
              <w:t>相关方施加影响等。</w:t>
            </w:r>
            <w:r>
              <w:rPr>
                <w:rFonts w:hint="eastAsia"/>
                <w:sz w:val="21"/>
                <w:szCs w:val="21"/>
                <w:lang w:val="en-US" w:eastAsia="zh-CN"/>
              </w:rPr>
              <w:t>提供有环境检测报告、固废处置记录、相关方告知书及发放记录。</w:t>
            </w:r>
            <w:r>
              <w:rPr>
                <w:rFonts w:hint="eastAsia"/>
                <w:sz w:val="21"/>
                <w:szCs w:val="21"/>
              </w:rPr>
              <w:t>查看办公区域</w:t>
            </w:r>
            <w:r>
              <w:rPr>
                <w:rFonts w:hint="eastAsia"/>
                <w:sz w:val="21"/>
                <w:szCs w:val="21"/>
                <w:lang w:eastAsia="zh-CN"/>
              </w:rPr>
              <w:t>、</w:t>
            </w:r>
            <w:r>
              <w:rPr>
                <w:rFonts w:hint="eastAsia"/>
                <w:sz w:val="21"/>
                <w:szCs w:val="21"/>
                <w:lang w:val="en-US" w:eastAsia="zh-CN"/>
              </w:rPr>
              <w:t>维修车间</w:t>
            </w:r>
            <w:r>
              <w:rPr>
                <w:rFonts w:hint="eastAsia"/>
                <w:sz w:val="21"/>
                <w:szCs w:val="21"/>
              </w:rPr>
              <w:t>干净整洁，</w:t>
            </w:r>
            <w:r>
              <w:rPr>
                <w:rFonts w:hint="eastAsia"/>
                <w:sz w:val="21"/>
                <w:szCs w:val="21"/>
                <w:lang w:val="en-US" w:eastAsia="zh-CN"/>
              </w:rPr>
              <w:t>配有灭火器</w:t>
            </w:r>
            <w:r>
              <w:rPr>
                <w:rFonts w:hint="eastAsia"/>
                <w:b w:val="0"/>
                <w:bCs w:val="0"/>
                <w:sz w:val="21"/>
                <w:szCs w:val="21"/>
                <w:lang w:val="en-US" w:eastAsia="zh-CN"/>
              </w:rPr>
              <w:t>。维修车间未配置固废分类处置装置。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 xml:space="preserve">.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4"/>
                <w:sz w:val="20"/>
                <w:szCs w:val="20"/>
              </w:rPr>
            </w:pPr>
            <w:r>
              <w:rPr>
                <w:rFonts w:hint="eastAsia"/>
                <w:sz w:val="21"/>
                <w:szCs w:val="21"/>
                <w:lang w:val="en-GB"/>
              </w:rPr>
              <w:t>编制应急准备和响应控制程序，识别的潜在意外紧急情况为火灾</w:t>
            </w:r>
            <w:r>
              <w:rPr>
                <w:rFonts w:hint="eastAsia"/>
                <w:sz w:val="21"/>
                <w:szCs w:val="21"/>
                <w:lang w:val="en-GB" w:eastAsia="zh-CN"/>
              </w:rPr>
              <w:t>、</w:t>
            </w:r>
            <w:r>
              <w:rPr>
                <w:rFonts w:hint="eastAsia"/>
                <w:sz w:val="21"/>
                <w:szCs w:val="21"/>
                <w:lang w:val="en-US" w:eastAsia="zh-CN"/>
              </w:rPr>
              <w:t>化学品泄露</w:t>
            </w:r>
            <w:r>
              <w:rPr>
                <w:rFonts w:hint="eastAsia"/>
                <w:sz w:val="21"/>
                <w:szCs w:val="21"/>
                <w:lang w:val="en-GB"/>
              </w:rPr>
              <w:t>等。编制了应急预案，组织了消防演练，提供了应急预案演练记录。对应急预案进行了评价，可行。</w:t>
            </w:r>
            <w:r>
              <w:rPr>
                <w:rFonts w:hint="eastAsia"/>
                <w:sz w:val="21"/>
                <w:szCs w:val="21"/>
                <w:lang w:val="en-US" w:eastAsia="zh-CN"/>
              </w:rPr>
              <w:t>办公区域、车间</w:t>
            </w:r>
            <w:r>
              <w:rPr>
                <w:rFonts w:hint="eastAsia"/>
                <w:sz w:val="21"/>
                <w:szCs w:val="21"/>
              </w:rPr>
              <w:t>配置灭火器等消防设施</w:t>
            </w:r>
            <w:r>
              <w:rPr>
                <w:rFonts w:hint="eastAsia" w:ascii="宋体" w:hAnsi="宋体"/>
                <w:bCs/>
                <w:color w:val="auto"/>
                <w:sz w:val="21"/>
                <w:szCs w:val="21"/>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 xml:space="preserve">. 对特种设备的维护，检定; </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b/>
                <w:color w:val="000000" w:themeColor="text1"/>
                <w:sz w:val="20"/>
                <w:szCs w:val="20"/>
                <w:lang w:val="en-US" w:eastAsia="zh-CN"/>
              </w:rPr>
            </w:pPr>
            <w:r>
              <w:rPr>
                <w:rFonts w:hint="eastAsia"/>
                <w:b/>
                <w:color w:val="000000" w:themeColor="text1"/>
                <w:sz w:val="20"/>
                <w:szCs w:val="20"/>
                <w:lang w:val="en-US" w:eastAsia="zh-CN"/>
              </w:rPr>
              <w:t>7</w:t>
            </w:r>
            <w:r>
              <w:rPr>
                <w:rFonts w:hint="eastAsia"/>
                <w:b/>
                <w:color w:val="000000" w:themeColor="text1"/>
                <w:sz w:val="20"/>
                <w:szCs w:val="20"/>
              </w:rPr>
              <w:t xml:space="preserve">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储存少量油漆，并单独存放；设置有危废间用于存放废机油、废活性炭等危废。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w:t>
            </w:r>
            <w:r>
              <w:rPr>
                <w:rFonts w:hint="eastAsia"/>
                <w:sz w:val="21"/>
                <w:szCs w:val="21"/>
                <w:lang w:val="en-US" w:eastAsia="zh-CN"/>
              </w:rPr>
              <w:t>季度</w:t>
            </w:r>
            <w:r>
              <w:rPr>
                <w:rFonts w:hint="eastAsia"/>
                <w:sz w:val="21"/>
                <w:szCs w:val="21"/>
              </w:rPr>
              <w:t>考核一次，查看20</w:t>
            </w:r>
            <w:r>
              <w:rPr>
                <w:rFonts w:hint="eastAsia"/>
                <w:sz w:val="21"/>
                <w:szCs w:val="21"/>
                <w:lang w:val="en-US" w:eastAsia="zh-CN"/>
              </w:rPr>
              <w:t>21</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2</w:t>
            </w:r>
            <w:r>
              <w:rPr>
                <w:rFonts w:hint="eastAsia"/>
                <w:b/>
                <w:color w:val="000000" w:themeColor="text1"/>
                <w:sz w:val="20"/>
                <w:szCs w:val="20"/>
              </w:rPr>
              <w:t>.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21年6月15日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21</w:t>
            </w:r>
            <w:r>
              <w:rPr>
                <w:rFonts w:hint="eastAsia" w:cs="宋体"/>
              </w:rPr>
              <w:t>年</w:t>
            </w:r>
            <w:r>
              <w:rPr>
                <w:rFonts w:hint="eastAsia"/>
                <w:lang w:val="en-US" w:eastAsia="zh-CN"/>
              </w:rPr>
              <w:t>6</w:t>
            </w:r>
            <w:r>
              <w:rPr>
                <w:rFonts w:hint="eastAsia" w:cs="宋体"/>
              </w:rPr>
              <w:t>月</w:t>
            </w:r>
            <w:r>
              <w:rPr>
                <w:rFonts w:hint="eastAsia"/>
                <w:lang w:val="en-US" w:eastAsia="zh-CN"/>
              </w:rPr>
              <w:t>28</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提供2021年6月25日由河北卓纬检测技术有限公司对噪声、废气的检测，检测结论达标，报告编号：ZWJC21F036J，详见附件.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5.</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cs="Times New Roman"/>
                <w:szCs w:val="22"/>
                <w:lang w:val="en-US" w:eastAsia="zh-CN"/>
              </w:rPr>
              <w:t>提供</w:t>
            </w:r>
            <w:r>
              <w:rPr>
                <w:rFonts w:hint="eastAsia" w:ascii="Times New Roman" w:hAnsi="Times New Roman" w:cs="Times New Roman"/>
                <w:szCs w:val="22"/>
                <w:lang w:val="en-US" w:eastAsia="zh-CN"/>
              </w:rPr>
              <w:t>建设项目环境影响报告</w:t>
            </w:r>
            <w:r>
              <w:rPr>
                <w:rFonts w:hint="eastAsia" w:cs="Times New Roman"/>
                <w:szCs w:val="22"/>
                <w:lang w:val="en-US" w:eastAsia="zh-CN"/>
              </w:rPr>
              <w:t>书</w:t>
            </w:r>
            <w:r>
              <w:rPr>
                <w:rFonts w:hint="eastAsia" w:ascii="Times New Roman" w:hAnsi="Times New Roman" w:cs="Times New Roman"/>
                <w:szCs w:val="22"/>
                <w:lang w:val="en-US" w:eastAsia="zh-CN"/>
              </w:rPr>
              <w:t>、</w:t>
            </w:r>
            <w:r>
              <w:rPr>
                <w:rFonts w:hint="eastAsia" w:cs="Times New Roman"/>
                <w:szCs w:val="22"/>
                <w:lang w:val="en-US" w:eastAsia="zh-CN"/>
              </w:rPr>
              <w:t>环评审批意见、验收</w:t>
            </w:r>
            <w:r>
              <w:rPr>
                <w:rFonts w:hint="eastAsia" w:ascii="Times New Roman" w:hAnsi="Times New Roman" w:cs="Times New Roman"/>
                <w:szCs w:val="22"/>
                <w:lang w:val="en-US" w:eastAsia="zh-CN"/>
              </w:rPr>
              <w:t>报告、</w:t>
            </w:r>
            <w:r>
              <w:rPr>
                <w:rFonts w:hint="eastAsia" w:cs="Times New Roman"/>
                <w:szCs w:val="22"/>
                <w:lang w:val="en-US" w:eastAsia="zh-CN"/>
              </w:rPr>
              <w:t>验收意见</w:t>
            </w:r>
            <w:r>
              <w:rPr>
                <w:rFonts w:hint="eastAsia" w:cs="Times New Roman"/>
                <w:szCs w:val="22"/>
                <w:lang w:eastAsia="zh-CN"/>
              </w:rPr>
              <w:t>，</w:t>
            </w:r>
            <w:r>
              <w:rPr>
                <w:rFonts w:hint="eastAsia" w:cs="Times New Roman"/>
                <w:szCs w:val="22"/>
                <w:lang w:val="en-US" w:eastAsia="zh-CN"/>
              </w:rPr>
              <w:t>详见附件</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6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p>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已完成</w:t>
            </w:r>
            <w:r>
              <w:rPr>
                <w:rFonts w:hint="eastAsia"/>
                <w:sz w:val="21"/>
                <w:szCs w:val="21"/>
              </w:rPr>
              <w:t>。</w:t>
            </w:r>
            <w:r>
              <w:rPr>
                <w:rFonts w:hint="eastAsia"/>
                <w:sz w:val="21"/>
                <w:szCs w:val="21"/>
                <w:lang w:eastAsia="zh-CN"/>
              </w:rPr>
              <w:t>纠正措施尚可。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autoSpaceDE/>
              <w:autoSpaceDN/>
              <w:bidi w:val="0"/>
              <w:adjustRightInd/>
              <w:snapToGrid/>
              <w:spacing w:line="36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5"/>
              </w:numPr>
              <w:kinsoku/>
              <w:wordWrap/>
              <w:overflowPunct/>
              <w:topLinePunct w:val="0"/>
              <w:autoSpaceDE/>
              <w:autoSpaceDN/>
              <w:bidi w:val="0"/>
              <w:adjustRightInd/>
              <w:snapToGrid/>
              <w:spacing w:line="36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60" w:lineRule="exact"/>
              <w:textAlignment w:val="auto"/>
              <w:rPr>
                <w:b/>
                <w:color w:val="000000" w:themeColor="text1"/>
                <w:szCs w:val="21"/>
              </w:rPr>
            </w:pPr>
            <w:r>
              <w:rPr>
                <w:rFonts w:hint="eastAsia"/>
                <w:b/>
                <w:color w:val="000000" w:themeColor="text1"/>
                <w:szCs w:val="21"/>
              </w:rPr>
              <w:t>5. 上次不符合的整改情况（再认证填写）</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0"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维保部8.1</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ascii="宋体" w:hAnsi="宋体"/>
                <w:b/>
                <w:color w:val="000000" w:themeColor="text1"/>
                <w:szCs w:val="21"/>
              </w:rPr>
            </w:pPr>
          </w:p>
        </w:tc>
      </w:tr>
    </w:tbl>
    <w:p>
      <w:pPr>
        <w:snapToGrid w:val="0"/>
        <w:spacing w:line="360" w:lineRule="auto"/>
        <w:ind w:left="364" w:leftChars="-472" w:hanging="1355" w:hangingChars="519"/>
        <w:rPr>
          <w:rFonts w:hint="eastAsia"/>
          <w:b/>
          <w:color w:val="000000" w:themeColor="text1"/>
          <w:sz w:val="26"/>
          <w:szCs w:val="26"/>
        </w:rPr>
      </w:pPr>
    </w:p>
    <w:p>
      <w:pPr>
        <w:snapToGrid w:val="0"/>
        <w:spacing w:line="360" w:lineRule="auto"/>
        <w:ind w:left="364" w:leftChars="-472" w:hanging="1355" w:hangingChars="519"/>
        <w:rPr>
          <w:rFonts w:hint="eastAsia"/>
          <w:b/>
          <w:color w:val="000000" w:themeColor="text1"/>
          <w:sz w:val="26"/>
          <w:szCs w:val="26"/>
        </w:rPr>
      </w:pPr>
    </w:p>
    <w:p>
      <w:pPr>
        <w:snapToGrid w:val="0"/>
        <w:spacing w:line="360" w:lineRule="auto"/>
        <w:ind w:left="364" w:leftChars="-472" w:hanging="1355" w:hangingChars="519"/>
        <w:rPr>
          <w:rFonts w:hint="eastAsia"/>
          <w:b/>
          <w:color w:val="000000" w:themeColor="text1"/>
          <w:sz w:val="26"/>
          <w:szCs w:val="26"/>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pStyle w:val="18"/>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sz w:val="21"/>
                <w:szCs w:val="21"/>
                <w:u w:val="single"/>
                <w:lang w:eastAsia="zh-CN"/>
              </w:rPr>
              <w:t>河北西环融合汽车服务有限公司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8"/>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lang w:eastAsia="zh-CN"/>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cs="宋体"/>
                <w:b/>
                <w:color w:val="auto"/>
                <w:sz w:val="21"/>
                <w:szCs w:val="21"/>
                <w:lang w:eastAsia="zh-CN"/>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8"/>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8"/>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b w:val="0"/>
                <w:bCs/>
                <w:color w:val="000000"/>
                <w:sz w:val="22"/>
                <w:szCs w:val="22"/>
              </w:rPr>
            </w:pPr>
            <w:r>
              <w:rPr>
                <w:rFonts w:hint="eastAsia"/>
                <w:b w:val="0"/>
                <w:bCs/>
                <w:color w:val="000000"/>
                <w:sz w:val="22"/>
                <w:szCs w:val="22"/>
              </w:rPr>
              <w:t>汽车维修、保养及汽车配件的销售所涉及场所的相关环境管理活动</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keepNext w:val="0"/>
        <w:keepLines w:val="0"/>
        <w:pageBreakBefore w:val="0"/>
        <w:kinsoku/>
        <w:wordWrap/>
        <w:overflowPunct/>
        <w:topLinePunct w:val="0"/>
        <w:autoSpaceDE/>
        <w:autoSpaceDN/>
        <w:bidi w:val="0"/>
        <w:adjustRightInd/>
        <w:spacing w:line="360" w:lineRule="exact"/>
        <w:ind w:left="-67" w:leftChars="-472" w:hanging="924" w:hangingChars="354"/>
        <w:textAlignment w:val="auto"/>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r>
        <w:rPr>
          <w:rFonts w:hint="eastAsia" w:ascii="仿宋" w:hAnsi="仿宋" w:eastAsia="仿宋"/>
          <w:color w:val="000000" w:themeColor="text1"/>
          <w:kern w:val="24"/>
          <w:sz w:val="28"/>
          <w:szCs w:val="28"/>
        </w:rPr>
        <w:t xml:space="preserve"> </w:t>
      </w:r>
    </w:p>
    <w:p>
      <w:pPr>
        <w:keepNext w:val="0"/>
        <w:keepLines w:val="0"/>
        <w:pageBreakBefore w:val="0"/>
        <w:kinsoku/>
        <w:wordWrap/>
        <w:overflowPunct/>
        <w:topLinePunct w:val="0"/>
        <w:autoSpaceDE/>
        <w:autoSpaceDN/>
        <w:bidi w:val="0"/>
        <w:adjustRightInd/>
        <w:snapToGrid w:val="0"/>
        <w:spacing w:line="360" w:lineRule="exact"/>
        <w:ind w:left="-853" w:leftChars="-406" w:firstLine="424" w:firstLineChars="201"/>
        <w:jc w:val="left"/>
        <w:textAlignment w:val="auto"/>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b/>
          <w:color w:val="000000" w:themeColor="text1"/>
          <w:sz w:val="14"/>
          <w:szCs w:val="14"/>
        </w:rPr>
      </w:pPr>
      <w:r>
        <w:rPr>
          <w:rFonts w:hint="eastAsia"/>
          <w:b/>
          <w:color w:val="000000" w:themeColor="text1"/>
          <w:sz w:val="26"/>
          <w:szCs w:val="26"/>
        </w:rPr>
        <w:t>十二、不符合项纠正措施要求</w:t>
      </w:r>
    </w:p>
    <w:p>
      <w:pPr>
        <w:keepNext w:val="0"/>
        <w:keepLines w:val="0"/>
        <w:pageBreakBefore w:val="0"/>
        <w:kinsoku/>
        <w:wordWrap/>
        <w:overflowPunct/>
        <w:topLinePunct w:val="0"/>
        <w:autoSpaceDE/>
        <w:autoSpaceDN/>
        <w:bidi w:val="0"/>
        <w:adjustRightInd/>
        <w:spacing w:line="360" w:lineRule="exact"/>
        <w:ind w:left="-850" w:leftChars="-405" w:firstLine="422" w:firstLineChars="200"/>
        <w:textAlignment w:val="auto"/>
        <w:rPr>
          <w:rFonts w:hint="eastAsia"/>
          <w:b/>
          <w:color w:val="000000" w:themeColor="text1"/>
          <w:sz w:val="26"/>
          <w:szCs w:val="26"/>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天/严重不符合在天针对不符合原因制定并实施纠正措施。验证方式见不符合项报告。</w:t>
      </w:r>
    </w:p>
    <w:p>
      <w:pPr>
        <w:keepNext w:val="0"/>
        <w:keepLines w:val="0"/>
        <w:pageBreakBefore w:val="0"/>
        <w:kinsoku/>
        <w:wordWrap/>
        <w:overflowPunct/>
        <w:topLinePunct w:val="0"/>
        <w:autoSpaceDE/>
        <w:autoSpaceDN/>
        <w:bidi w:val="0"/>
        <w:adjustRightInd/>
        <w:spacing w:before="156" w:beforeLines="50" w:after="156" w:afterLines="50" w:line="360" w:lineRule="exact"/>
        <w:ind w:left="1" w:leftChars="-405" w:hanging="851" w:hangingChars="326"/>
        <w:textAlignment w:val="auto"/>
        <w:rPr>
          <w:rFonts w:hint="default"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w:t>
      </w:r>
      <w:r>
        <w:rPr>
          <w:rFonts w:hint="eastAsia" w:ascii="Times New Roman" w:hAnsi="Times New Roman" w:cs="Times New Roman"/>
          <w:b/>
          <w:color w:val="000000" w:themeColor="text1"/>
          <w:sz w:val="26"/>
          <w:szCs w:val="26"/>
        </w:rPr>
        <w:t>任何影响审核方案的重要事项</w:t>
      </w:r>
      <w:r>
        <w:rPr>
          <w:rFonts w:hint="eastAsia" w:cs="Times New Roman"/>
          <w:b/>
          <w:color w:val="000000" w:themeColor="text1"/>
          <w:sz w:val="26"/>
          <w:szCs w:val="26"/>
          <w:lang w:eastAsia="zh-CN"/>
        </w:rPr>
        <w:t>：</w:t>
      </w:r>
      <w:r>
        <w:rPr>
          <w:rFonts w:hint="eastAsia" w:cs="Times New Roman"/>
          <w:b w:val="0"/>
          <w:bCs/>
          <w:color w:val="000000" w:themeColor="text1"/>
          <w:sz w:val="21"/>
          <w:szCs w:val="21"/>
          <w:lang w:val="en-US" w:eastAsia="zh-CN"/>
        </w:rPr>
        <w:t>无。</w:t>
      </w:r>
    </w:p>
    <w:p>
      <w:pPr>
        <w:snapToGrid w:val="0"/>
        <w:rPr>
          <w:b/>
          <w:bCs/>
          <w:color w:val="000000" w:themeColor="text1"/>
          <w:szCs w:val="28"/>
          <w:u w:val="single"/>
        </w:rPr>
      </w:pPr>
    </w:p>
    <w:p>
      <w:pPr>
        <w:snapToGrid w:val="0"/>
        <w:spacing w:after="156" w:afterLines="50" w:line="360" w:lineRule="auto"/>
        <w:rPr>
          <w:rFonts w:hint="eastAsia"/>
          <w:b/>
          <w:color w:val="000000" w:themeColor="text1"/>
          <w:sz w:val="26"/>
          <w:szCs w:val="26"/>
        </w:rPr>
      </w:pPr>
      <w:r>
        <w:rPr>
          <w:rFonts w:hint="eastAsia" w:ascii="宋体" w:hAnsi="宋体" w:eastAsia="宋体"/>
          <w:b/>
          <w:color w:val="000000" w:themeColor="text1"/>
          <w:sz w:val="26"/>
          <w:szCs w:val="26"/>
          <w:lang w:eastAsia="zh-CN"/>
        </w:rPr>
        <w:drawing>
          <wp:anchor distT="0" distB="0" distL="114300" distR="114300" simplePos="0" relativeHeight="251662336" behindDoc="0" locked="0" layoutInCell="1" allowOverlap="1">
            <wp:simplePos x="0" y="0"/>
            <wp:positionH relativeFrom="column">
              <wp:posOffset>-615950</wp:posOffset>
            </wp:positionH>
            <wp:positionV relativeFrom="paragraph">
              <wp:posOffset>113030</wp:posOffset>
            </wp:positionV>
            <wp:extent cx="5852160" cy="8616950"/>
            <wp:effectExtent l="0" t="0" r="2540" b="6350"/>
            <wp:wrapNone/>
            <wp:docPr id="3" name="图片 3" descr="新文档 2021-07-21 10.44.00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1-07-21 10.44.00_18"/>
                    <pic:cNvPicPr>
                      <a:picLocks noChangeAspect="1"/>
                    </pic:cNvPicPr>
                  </pic:nvPicPr>
                  <pic:blipFill>
                    <a:blip r:embed="rId6"/>
                    <a:stretch>
                      <a:fillRect/>
                    </a:stretch>
                  </pic:blipFill>
                  <pic:spPr>
                    <a:xfrm>
                      <a:off x="0" y="0"/>
                      <a:ext cx="5852160" cy="8616950"/>
                    </a:xfrm>
                    <a:prstGeom prst="rect">
                      <a:avLst/>
                    </a:prstGeom>
                  </pic:spPr>
                </pic:pic>
              </a:graphicData>
            </a:graphic>
          </wp:anchor>
        </w:drawing>
      </w:r>
    </w:p>
    <w:p>
      <w:pPr>
        <w:rPr>
          <w:rFonts w:hint="eastAsia" w:ascii="宋体" w:hAnsi="宋体" w:eastAsia="宋体"/>
          <w:b/>
          <w:color w:val="000000" w:themeColor="text1"/>
          <w:sz w:val="26"/>
          <w:szCs w:val="26"/>
          <w:lang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10"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EFB11"/>
    <w:multiLevelType w:val="singleLevel"/>
    <w:tmpl w:val="912EFB11"/>
    <w:lvl w:ilvl="0" w:tentative="0">
      <w:start w:val="4"/>
      <w:numFmt w:val="decimal"/>
      <w:lvlText w:val="%1."/>
      <w:lvlJc w:val="left"/>
      <w:pPr>
        <w:tabs>
          <w:tab w:val="left" w:pos="312"/>
        </w:tabs>
      </w:pPr>
    </w:lvl>
  </w:abstractNum>
  <w:abstractNum w:abstractNumId="1">
    <w:nsid w:val="C74FEE95"/>
    <w:multiLevelType w:val="singleLevel"/>
    <w:tmpl w:val="C74FEE95"/>
    <w:lvl w:ilvl="0" w:tentative="0">
      <w:start w:val="2"/>
      <w:numFmt w:val="decimal"/>
      <w:suff w:val="nothing"/>
      <w:lvlText w:val="%1、"/>
      <w:lvlJc w:val="left"/>
    </w:lvl>
  </w:abstractNum>
  <w:abstractNum w:abstractNumId="2">
    <w:nsid w:val="058876D9"/>
    <w:multiLevelType w:val="singleLevel"/>
    <w:tmpl w:val="058876D9"/>
    <w:lvl w:ilvl="0" w:tentative="0">
      <w:start w:val="1"/>
      <w:numFmt w:val="decimal"/>
      <w:lvlText w:val="%1."/>
      <w:lvlJc w:val="left"/>
      <w:pPr>
        <w:tabs>
          <w:tab w:val="left" w:pos="312"/>
        </w:tabs>
      </w:pPr>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0745B7"/>
    <w:rsid w:val="185219CF"/>
    <w:rsid w:val="19E606C0"/>
    <w:rsid w:val="235173E3"/>
    <w:rsid w:val="31705FE1"/>
    <w:rsid w:val="3C9A0372"/>
    <w:rsid w:val="434127CB"/>
    <w:rsid w:val="60E54F6B"/>
    <w:rsid w:val="63067D25"/>
    <w:rsid w:val="647437DC"/>
    <w:rsid w:val="73291DE8"/>
    <w:rsid w:val="78CD3131"/>
    <w:rsid w:val="79A520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7</TotalTime>
  <ScaleCrop>false</ScaleCrop>
  <LinksUpToDate>false</LinksUpToDate>
  <CharactersWithSpaces>5143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2021-07-21T12:44:16Z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556ED485AF4340278C2555DD1E470260</vt:lpwstr>
  </property>
</Properties>
</file>