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贵州林鑫物流有限公司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31.04.01;31.04.02;31.13.04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王洪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31.04.01;31.04.02;31.13.04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普通货运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服务流程: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电话洽谈→签订合同→车辆及人员安排→现场服务→客户验收→顾客满意度调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查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装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  <w:t>卸搬运服务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流程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下达任务-人员安排-现场装卸搬运服务-清理现场-客户验收</w:t>
            </w:r>
          </w:p>
          <w:p>
            <w:pPr>
              <w:pStyle w:val="2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其中关键/需确认过程为：服务过程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服务过程的主要风险：运输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装卸搬运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人员及车辆、货物的安全性、运输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装卸搬运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时间的控制等。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控制措施：驾驶人员资格确认，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装卸搬运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人员经培训后上岗。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按作业指导书操作，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定期对人员进行考核、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车辆定期维护保养。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highlight w:val="none"/>
              </w:rPr>
              <w:t>《中华人民共和国合同法》、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</w:rPr>
              <w:t>《中华人民共和国劳动法》、《中华人民共和国消费者权益法》、《中华人民共和国道路交通安全法》、《中华人民共和国道路交通安全法实施条例》、《中华人民共和国道路运输条例》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</w:rPr>
              <w:t>装卸搬运安全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操作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</w:rPr>
              <w:t>规程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及客户要求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</w:rPr>
              <w:t>主要质量要求：运输线路的规划、运输时间的控制、运输过程安全控制等。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遵守货物堆放要求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</w:rPr>
              <w:t>、控制装卸搬运的时间、装卸搬运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过程保持货物完好无损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/>
                <w:b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1285240</wp:posOffset>
                  </wp:positionH>
                  <wp:positionV relativeFrom="paragraph">
                    <wp:posOffset>480060</wp:posOffset>
                  </wp:positionV>
                  <wp:extent cx="725805" cy="668020"/>
                  <wp:effectExtent l="0" t="0" r="10795" b="5080"/>
                  <wp:wrapNone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" cy="66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sz w:val="24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4128135</wp:posOffset>
            </wp:positionH>
            <wp:positionV relativeFrom="paragraph">
              <wp:posOffset>33020</wp:posOffset>
            </wp:positionV>
            <wp:extent cx="590550" cy="426720"/>
            <wp:effectExtent l="0" t="0" r="6350" b="5080"/>
            <wp:wrapNone/>
            <wp:docPr id="2" name="图片 1" descr="C:\Users\24309\AppData\Local\Temp\WeChat Files\5990baca09647c352f1321b31faa9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24309\AppData\Local\Temp\WeChat Files\5990baca09647c352f1321b31faa90a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0"/>
        </w:rPr>
        <w:t>2021年07月16日</w:t>
      </w:r>
      <w:r>
        <w:rPr>
          <w:rFonts w:ascii="宋体"/>
          <w:b/>
          <w:sz w:val="22"/>
          <w:szCs w:val="22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0"/>
        </w:rPr>
        <w:t>2021年07月16日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C6F7ED6"/>
    <w:rsid w:val="12010635"/>
    <w:rsid w:val="1390236D"/>
    <w:rsid w:val="16697F2B"/>
    <w:rsid w:val="1F9346FC"/>
    <w:rsid w:val="20430B05"/>
    <w:rsid w:val="26961647"/>
    <w:rsid w:val="28A34935"/>
    <w:rsid w:val="31D6500F"/>
    <w:rsid w:val="324C09D6"/>
    <w:rsid w:val="3E8C7143"/>
    <w:rsid w:val="435C5473"/>
    <w:rsid w:val="48012067"/>
    <w:rsid w:val="4A343CB0"/>
    <w:rsid w:val="4B2C54B4"/>
    <w:rsid w:val="542B41AE"/>
    <w:rsid w:val="55025712"/>
    <w:rsid w:val="573A3A86"/>
    <w:rsid w:val="5AA535E6"/>
    <w:rsid w:val="5C7B0CFD"/>
    <w:rsid w:val="5FF2714F"/>
    <w:rsid w:val="61B52415"/>
    <w:rsid w:val="66C44400"/>
    <w:rsid w:val="694A6387"/>
    <w:rsid w:val="7218160D"/>
    <w:rsid w:val="72E3362D"/>
    <w:rsid w:val="785D66D2"/>
    <w:rsid w:val="7EE0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cp:lastPrinted>2021-07-16T06:30:50Z</cp:lastPrinted>
  <dcterms:modified xsi:type="dcterms:W3CDTF">2021-07-16T06:30:52Z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