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0735-2021-Q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河北大洋索具有限公司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刘红杰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范华伟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18.02.02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河北大洋索具有限公司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河北省保定市清苑区东闾乡东闾村</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071000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河北省保定市清苑区东闾乡东闾村</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071000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杜成立</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18633291111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杜成立</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杜婷</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317694398@qq.com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起重用短环链的生产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18.02.02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管理层、办公室、生产技术部、供销部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 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FF0000"/>
                <w:sz w:val="20"/>
                <w:szCs w:val="20"/>
              </w:rPr>
              <w:t>）</w:t>
            </w:r>
            <w:r>
              <w:rPr>
                <w:rFonts w:hint="eastAsia" w:ascii="宋体" w:hAnsi="宋体"/>
                <w:color w:val="auto"/>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起重用短环链的生产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管理层、办公室、生产技术部、供销部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河北省保定市清苑区东闾乡东闾村</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sym w:font="Wingdings 2" w:char="0052"/>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hAnsi="宋体" w:eastAsia="宋体" w:cs="Times New Roman"/>
                <w:color w:val="000000"/>
                <w:sz w:val="20"/>
                <w:szCs w:val="20"/>
                <w:lang w:val="en-US" w:eastAsia="zh-CN"/>
              </w:rPr>
            </w:pPr>
            <w:r>
              <w:rPr>
                <w:rFonts w:hint="default" w:ascii="宋体" w:hAnsi="宋体" w:eastAsia="宋体" w:cs="Times New Roman"/>
                <w:color w:val="000000"/>
                <w:sz w:val="20"/>
                <w:szCs w:val="20"/>
                <w:lang w:val="en-US" w:eastAsia="zh-CN"/>
              </w:rPr>
              <w:t>原料</w:t>
            </w:r>
            <w:r>
              <w:rPr>
                <w:rFonts w:hint="eastAsia" w:ascii="宋体" w:hAnsi="宋体" w:eastAsia="宋体" w:cs="Times New Roman"/>
                <w:color w:val="000000"/>
                <w:sz w:val="20"/>
                <w:szCs w:val="20"/>
                <w:lang w:val="en-US" w:eastAsia="zh-CN"/>
              </w:rPr>
              <w:t>—</w:t>
            </w:r>
            <w:r>
              <w:rPr>
                <w:rFonts w:hint="default" w:ascii="宋体" w:hAnsi="宋体" w:eastAsia="宋体" w:cs="Times New Roman"/>
                <w:color w:val="000000"/>
                <w:sz w:val="20"/>
                <w:szCs w:val="20"/>
                <w:lang w:val="en-US" w:eastAsia="zh-CN"/>
              </w:rPr>
              <w:t>.拉拔</w:t>
            </w:r>
            <w:r>
              <w:rPr>
                <w:rFonts w:hint="eastAsia" w:ascii="宋体" w:hAnsi="宋体" w:eastAsia="宋体" w:cs="Times New Roman"/>
                <w:color w:val="000000"/>
                <w:sz w:val="20"/>
                <w:szCs w:val="20"/>
                <w:lang w:val="en-US" w:eastAsia="zh-CN"/>
              </w:rPr>
              <w:t>—</w:t>
            </w:r>
            <w:r>
              <w:rPr>
                <w:rFonts w:hint="default" w:ascii="宋体" w:hAnsi="宋体" w:eastAsia="宋体" w:cs="Times New Roman"/>
                <w:color w:val="000000"/>
                <w:sz w:val="20"/>
                <w:szCs w:val="20"/>
                <w:lang w:val="en-US" w:eastAsia="zh-CN"/>
              </w:rPr>
              <w:t>回火</w:t>
            </w:r>
            <w:r>
              <w:rPr>
                <w:rFonts w:hint="eastAsia" w:ascii="宋体" w:hAnsi="宋体" w:eastAsia="宋体" w:cs="Times New Roman"/>
                <w:color w:val="000000"/>
                <w:sz w:val="20"/>
                <w:szCs w:val="20"/>
                <w:lang w:val="en-US" w:eastAsia="zh-CN"/>
              </w:rPr>
              <w:t>—</w:t>
            </w:r>
            <w:r>
              <w:rPr>
                <w:rFonts w:hint="default" w:ascii="宋体" w:hAnsi="宋体" w:eastAsia="宋体" w:cs="Times New Roman"/>
                <w:color w:val="000000"/>
                <w:sz w:val="20"/>
                <w:szCs w:val="20"/>
                <w:lang w:val="en-US" w:eastAsia="zh-CN"/>
              </w:rPr>
              <w:t>编链</w:t>
            </w:r>
            <w:r>
              <w:rPr>
                <w:rFonts w:hint="eastAsia" w:ascii="宋体" w:hAnsi="宋体" w:eastAsia="宋体" w:cs="Times New Roman"/>
                <w:color w:val="000000"/>
                <w:sz w:val="20"/>
                <w:szCs w:val="20"/>
                <w:lang w:val="en-US" w:eastAsia="zh-CN"/>
              </w:rPr>
              <w:t>—</w:t>
            </w:r>
            <w:r>
              <w:rPr>
                <w:rFonts w:hint="default" w:ascii="宋体" w:hAnsi="宋体" w:eastAsia="宋体" w:cs="Times New Roman"/>
                <w:color w:val="000000"/>
                <w:sz w:val="20"/>
                <w:szCs w:val="20"/>
                <w:lang w:val="en-US" w:eastAsia="zh-CN"/>
              </w:rPr>
              <w:t>焊链</w:t>
            </w:r>
            <w:r>
              <w:rPr>
                <w:rFonts w:hint="eastAsia" w:ascii="宋体" w:hAnsi="宋体" w:eastAsia="宋体" w:cs="Times New Roman"/>
                <w:color w:val="000000"/>
                <w:sz w:val="20"/>
                <w:szCs w:val="20"/>
                <w:lang w:val="en-US" w:eastAsia="zh-CN"/>
              </w:rPr>
              <w:t>—</w:t>
            </w:r>
            <w:r>
              <w:rPr>
                <w:rFonts w:hint="default" w:ascii="宋体" w:hAnsi="宋体" w:eastAsia="宋体" w:cs="Times New Roman"/>
                <w:color w:val="000000"/>
                <w:sz w:val="20"/>
                <w:szCs w:val="20"/>
                <w:lang w:val="en-US" w:eastAsia="zh-CN"/>
              </w:rPr>
              <w:t>打字（钢印）</w:t>
            </w:r>
            <w:r>
              <w:rPr>
                <w:rFonts w:hint="eastAsia" w:ascii="宋体" w:hAnsi="宋体" w:eastAsia="宋体" w:cs="Times New Roman"/>
                <w:color w:val="000000"/>
                <w:sz w:val="20"/>
                <w:szCs w:val="20"/>
                <w:lang w:val="en-US" w:eastAsia="zh-CN"/>
              </w:rPr>
              <w:t>—</w:t>
            </w:r>
            <w:r>
              <w:rPr>
                <w:rFonts w:hint="default" w:ascii="宋体" w:hAnsi="宋体" w:eastAsia="宋体" w:cs="Times New Roman"/>
                <w:color w:val="000000"/>
                <w:sz w:val="20"/>
                <w:szCs w:val="20"/>
                <w:lang w:val="en-US" w:eastAsia="zh-CN"/>
              </w:rPr>
              <w:t>校正</w:t>
            </w:r>
            <w:r>
              <w:rPr>
                <w:rFonts w:hint="eastAsia" w:ascii="宋体" w:hAnsi="宋体" w:eastAsia="宋体" w:cs="Times New Roman"/>
                <w:color w:val="000000"/>
                <w:sz w:val="20"/>
                <w:szCs w:val="20"/>
                <w:lang w:val="en-US" w:eastAsia="zh-CN"/>
              </w:rPr>
              <w:t>—</w:t>
            </w:r>
            <w:r>
              <w:rPr>
                <w:rFonts w:hint="default" w:ascii="宋体" w:hAnsi="宋体" w:eastAsia="宋体" w:cs="Times New Roman"/>
                <w:color w:val="000000"/>
                <w:sz w:val="20"/>
                <w:szCs w:val="20"/>
                <w:lang w:val="en-US" w:eastAsia="zh-CN"/>
              </w:rPr>
              <w:t>淬火</w:t>
            </w:r>
            <w:r>
              <w:rPr>
                <w:rFonts w:hint="eastAsia" w:ascii="宋体" w:hAnsi="宋体" w:eastAsia="宋体" w:cs="Times New Roman"/>
                <w:color w:val="000000"/>
                <w:sz w:val="20"/>
                <w:szCs w:val="20"/>
                <w:lang w:val="en-US" w:eastAsia="zh-CN"/>
              </w:rPr>
              <w:t>—</w:t>
            </w:r>
            <w:r>
              <w:rPr>
                <w:rFonts w:hint="default" w:ascii="宋体" w:hAnsi="宋体" w:eastAsia="宋体" w:cs="Times New Roman"/>
                <w:color w:val="000000"/>
                <w:sz w:val="20"/>
                <w:szCs w:val="20"/>
                <w:lang w:val="en-US" w:eastAsia="zh-CN"/>
              </w:rPr>
              <w:t>贡拉</w:t>
            </w:r>
            <w:r>
              <w:rPr>
                <w:rFonts w:hint="eastAsia" w:ascii="宋体" w:hAnsi="宋体" w:eastAsia="宋体" w:cs="Times New Roman"/>
                <w:color w:val="000000"/>
                <w:sz w:val="20"/>
                <w:szCs w:val="20"/>
                <w:lang w:val="en-US" w:eastAsia="zh-CN"/>
              </w:rPr>
              <w:t>—</w:t>
            </w:r>
            <w:r>
              <w:rPr>
                <w:rFonts w:hint="default" w:ascii="宋体" w:hAnsi="宋体" w:eastAsia="宋体" w:cs="Times New Roman"/>
                <w:color w:val="000000"/>
                <w:sz w:val="20"/>
                <w:szCs w:val="20"/>
                <w:lang w:val="en-US" w:eastAsia="zh-CN"/>
              </w:rPr>
              <w:t>断链截链</w:t>
            </w:r>
            <w:r>
              <w:rPr>
                <w:rFonts w:hint="eastAsia" w:ascii="宋体" w:hAnsi="宋体" w:cs="Times New Roman"/>
                <w:color w:val="000000"/>
                <w:sz w:val="20"/>
                <w:szCs w:val="20"/>
                <w:lang w:val="en-US" w:eastAsia="zh-CN"/>
              </w:rPr>
              <w:t>-镀锌/喷塑</w:t>
            </w:r>
          </w:p>
          <w:p>
            <w:pPr>
              <w:rPr>
                <w:rFonts w:hint="eastAsia" w:ascii="宋体" w:hAnsi="宋体" w:eastAsia="宋体" w:cs="Times New Roman"/>
                <w:color w:val="000000"/>
                <w:sz w:val="20"/>
                <w:szCs w:val="20"/>
                <w:lang w:val="en-US" w:eastAsia="zh-CN"/>
              </w:rPr>
            </w:pPr>
            <w:r>
              <w:rPr>
                <w:rFonts w:hint="eastAsia" w:ascii="宋体" w:hAnsi="宋体" w:eastAsia="宋体" w:cs="Times New Roman"/>
                <w:color w:val="000000"/>
                <w:sz w:val="20"/>
                <w:szCs w:val="20"/>
              </w:rPr>
              <w:t>注：焊接为需要确认的过程。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 xml:space="preserve">焊接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焊接作业指导书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auto"/>
                <w:spacing w:val="-10"/>
                <w:sz w:val="20"/>
                <w:szCs w:val="20"/>
                <w:lang w:val="en-US" w:eastAsia="zh-CN"/>
              </w:rPr>
            </w:pPr>
            <w:r>
              <w:rPr>
                <w:rFonts w:hint="eastAsia" w:ascii="宋体" w:hAnsi="宋体"/>
                <w:color w:val="auto"/>
                <w:sz w:val="20"/>
                <w:szCs w:val="20"/>
              </w:rPr>
              <w:t>外包过程有：</w:t>
            </w:r>
            <w:r>
              <w:rPr>
                <w:rFonts w:hint="eastAsia" w:ascii="宋体" w:hAnsi="宋体"/>
                <w:color w:val="auto"/>
                <w:sz w:val="20"/>
                <w:szCs w:val="20"/>
                <w:lang w:val="en-US" w:eastAsia="zh-CN"/>
              </w:rPr>
              <w:t>拉拔、回火；镀锌/喷塑；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auto"/>
                <w:spacing w:val="-10"/>
                <w:sz w:val="20"/>
                <w:szCs w:val="20"/>
                <w:lang w:val="en-US" w:eastAsia="zh-CN"/>
              </w:rPr>
            </w:pPr>
            <w:r>
              <w:rPr>
                <w:rFonts w:hint="eastAsia" w:ascii="宋体" w:hAnsi="宋体"/>
                <w:color w:val="auto"/>
                <w:sz w:val="20"/>
                <w:szCs w:val="20"/>
              </w:rPr>
              <w:t>是否明确了外包过程的控制方法：</w:t>
            </w:r>
            <w:r>
              <w:rPr>
                <w:rFonts w:hint="eastAsia" w:ascii="宋体" w:hAns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pacing w:val="-10"/>
                <w:sz w:val="20"/>
                <w:szCs w:val="20"/>
              </w:rPr>
              <w:t>主要</w:t>
            </w:r>
            <w:r>
              <w:rPr>
                <w:rFonts w:hint="eastAsia" w:ascii="宋体" w:hAnsi="宋体" w:eastAsia="宋体" w:cs="Times New Roman"/>
                <w:color w:val="auto"/>
                <w:spacing w:val="-10"/>
                <w:sz w:val="20"/>
                <w:szCs w:val="20"/>
              </w:rPr>
              <w:t>设备：</w:t>
            </w:r>
            <w:r>
              <w:rPr>
                <w:rFonts w:hint="eastAsia" w:ascii="宋体" w:hAnsi="宋体" w:eastAsia="宋体" w:cs="Times New Roman"/>
                <w:color w:val="auto"/>
                <w:spacing w:val="-10"/>
                <w:sz w:val="20"/>
                <w:szCs w:val="20"/>
                <w:lang w:val="en-US" w:eastAsia="zh-CN"/>
              </w:rPr>
              <w:t>切割机、</w:t>
            </w:r>
            <w:r>
              <w:rPr>
                <w:rFonts w:hint="eastAsia" w:ascii="宋体" w:hAnsi="宋体" w:cs="宋体"/>
                <w:color w:val="auto"/>
                <w:szCs w:val="24"/>
                <w:u w:val="none"/>
                <w:lang w:val="en-US" w:eastAsia="zh-CN"/>
              </w:rPr>
              <w:t>自动链条编结机、链条自动对焊机、链条淬火专用设备、校正机、貢拉机、自动截链机</w:t>
            </w:r>
            <w:r>
              <w:rPr>
                <w:rFonts w:hint="eastAsia" w:ascii="宋体" w:hAnsi="宋体" w:eastAsia="宋体" w:cs="Times New Roman"/>
                <w:color w:val="auto"/>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z w:val="20"/>
                <w:szCs w:val="20"/>
              </w:rPr>
              <w:sym w:font="Wingdings 2" w:char="0052"/>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w:t>
            </w:r>
            <w:r>
              <w:rPr>
                <w:rFonts w:hint="eastAsia" w:ascii="宋体" w:hAnsi="宋体"/>
                <w:color w:val="auto"/>
                <w:sz w:val="20"/>
                <w:szCs w:val="20"/>
              </w:rPr>
              <w:sym w:font="Wingdings 2" w:char="0052"/>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hAnsi="Times New Roman" w:eastAsia="宋体" w:cs="Times New Roman"/>
                <w:color w:val="000000"/>
                <w:sz w:val="20"/>
                <w:szCs w:val="20"/>
              </w:rPr>
              <w:t>监视和测量设备（请简述主要监视和测量设备）：</w:t>
            </w:r>
            <w:r>
              <w:rPr>
                <w:rFonts w:hint="eastAsia" w:ascii="宋体" w:hAnsi="Times New Roman" w:eastAsia="宋体" w:cs="Times New Roman"/>
                <w:color w:val="000000"/>
                <w:sz w:val="20"/>
                <w:szCs w:val="20"/>
                <w:lang w:val="en-US" w:eastAsia="zh-CN"/>
              </w:rPr>
              <w:t>游标卡尺、钢卷尺、</w:t>
            </w:r>
            <w:r>
              <w:rPr>
                <w:rFonts w:hint="eastAsia" w:ascii="宋体" w:cs="Times New Roman"/>
                <w:color w:val="000000"/>
                <w:sz w:val="20"/>
                <w:szCs w:val="20"/>
                <w:lang w:val="en-US" w:eastAsia="zh-CN"/>
              </w:rPr>
              <w:t>千分尺</w:t>
            </w:r>
            <w:r>
              <w:rPr>
                <w:rFonts w:hint="eastAsia" w:ascii="宋体" w:hAnsi="Times New Roman" w:eastAsia="宋体" w:cs="Times New Roman"/>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color w:val="auto"/>
                <w:sz w:val="21"/>
                <w:szCs w:val="21"/>
              </w:rPr>
              <w:t>公司占地面积</w:t>
            </w:r>
            <w:r>
              <w:rPr>
                <w:rFonts w:hint="eastAsia"/>
                <w:color w:val="auto"/>
                <w:sz w:val="21"/>
                <w:szCs w:val="21"/>
                <w:lang w:val="en-US" w:eastAsia="zh-CN"/>
              </w:rPr>
              <w:t>近5600</w:t>
            </w:r>
            <w:r>
              <w:rPr>
                <w:rFonts w:hint="eastAsia"/>
                <w:color w:val="auto"/>
                <w:sz w:val="21"/>
                <w:szCs w:val="21"/>
              </w:rPr>
              <w:t>平米，其中办公面积约</w:t>
            </w:r>
            <w:r>
              <w:rPr>
                <w:rFonts w:hint="eastAsia"/>
                <w:color w:val="auto"/>
                <w:sz w:val="21"/>
                <w:szCs w:val="21"/>
                <w:lang w:val="en-US" w:eastAsia="zh-CN"/>
              </w:rPr>
              <w:t>60</w:t>
            </w:r>
            <w:r>
              <w:rPr>
                <w:rFonts w:hint="eastAsia"/>
                <w:color w:val="auto"/>
                <w:sz w:val="21"/>
                <w:szCs w:val="21"/>
              </w:rPr>
              <w:t>平米，生产车间约</w:t>
            </w:r>
            <w:r>
              <w:rPr>
                <w:rFonts w:hint="eastAsia"/>
                <w:color w:val="auto"/>
                <w:sz w:val="21"/>
                <w:szCs w:val="21"/>
                <w:lang w:val="en-US" w:eastAsia="zh-CN"/>
              </w:rPr>
              <w:t>12</w:t>
            </w:r>
            <w:r>
              <w:rPr>
                <w:rFonts w:hint="eastAsia"/>
                <w:color w:val="auto"/>
                <w:sz w:val="21"/>
                <w:szCs w:val="21"/>
              </w:rPr>
              <w:t>0</w:t>
            </w:r>
            <w:r>
              <w:rPr>
                <w:rFonts w:hint="eastAsia"/>
                <w:color w:val="auto"/>
                <w:sz w:val="21"/>
                <w:szCs w:val="21"/>
                <w:lang w:val="en-US" w:eastAsia="zh-CN"/>
              </w:rPr>
              <w:t>0</w:t>
            </w:r>
            <w:r>
              <w:rPr>
                <w:rFonts w:hint="eastAsia"/>
                <w:color w:val="auto"/>
                <w:sz w:val="21"/>
                <w:szCs w:val="21"/>
              </w:rPr>
              <w:t>平米，</w:t>
            </w:r>
            <w:r>
              <w:rPr>
                <w:rFonts w:hint="eastAsia"/>
                <w:color w:val="auto"/>
                <w:sz w:val="21"/>
                <w:szCs w:val="21"/>
                <w:lang w:val="en-US" w:eastAsia="zh-CN"/>
              </w:rPr>
              <w:t>3</w:t>
            </w:r>
            <w:r>
              <w:rPr>
                <w:rFonts w:hint="eastAsia"/>
                <w:color w:val="auto"/>
                <w:sz w:val="21"/>
                <w:szCs w:val="21"/>
              </w:rPr>
              <w:t>个车间，车间宽敞明亮，干净整洁，通道畅通</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bookmarkStart w:id="24" w:name="_GoBack"/>
            <w:bookmarkEnd w:id="24"/>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生产技术部、供销部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生产和服务提供过程；产品和服务的放行；</w:t>
            </w:r>
            <w:r>
              <w:rPr>
                <w:rFonts w:hint="eastAsia"/>
                <w:szCs w:val="21"/>
              </w:rPr>
              <w:t>外部提供过程、产品和服务</w:t>
            </w:r>
            <w:r>
              <w:rPr>
                <w:rFonts w:hint="eastAsia"/>
                <w:szCs w:val="21"/>
                <w:lang w:eastAsia="zh-CN"/>
              </w:rPr>
              <w:t>；</w:t>
            </w:r>
            <w:r>
              <w:rPr>
                <w:rFonts w:hint="eastAsia"/>
                <w:szCs w:val="21"/>
              </w:rPr>
              <w:t>产品和服务的要求</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生产车间、供销部办公室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hint="eastAsia" w:ascii="宋体" w:hAnsi="宋体"/>
          <w:b/>
          <w:color w:val="000000"/>
          <w:sz w:val="26"/>
          <w:szCs w:val="26"/>
        </w:rPr>
      </w:pPr>
    </w:p>
    <w:p>
      <w:pPr>
        <w:numPr>
          <w:ilvl w:val="0"/>
          <w:numId w:val="1"/>
        </w:numPr>
        <w:spacing w:line="320" w:lineRule="exact"/>
        <w:rPr>
          <w:rFonts w:hint="eastAsia" w:ascii="宋体" w:hAnsi="宋体"/>
          <w:b/>
          <w:color w:val="000000"/>
          <w:sz w:val="26"/>
          <w:szCs w:val="26"/>
        </w:rPr>
      </w:pPr>
      <w:r>
        <w:rPr>
          <w:rFonts w:hint="eastAsia" w:ascii="宋体" w:hAnsi="宋体"/>
          <w:b/>
          <w:color w:val="000000"/>
          <w:sz w:val="26"/>
          <w:szCs w:val="26"/>
        </w:rPr>
        <w:t>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line="240" w:lineRule="auto"/>
        <w:rPr>
          <w:rFonts w:ascii="宋体"/>
          <w:b/>
          <w:color w:val="000000"/>
          <w:spacing w:val="-8"/>
          <w:sz w:val="26"/>
          <w:szCs w:val="26"/>
        </w:rPr>
      </w:pPr>
      <w:r>
        <w:rPr>
          <w:rFonts w:hint="eastAsia" w:ascii="宋体" w:hAnsi="宋体"/>
          <w:b/>
          <w:color w:val="000000"/>
          <w:sz w:val="26"/>
          <w:szCs w:val="26"/>
        </w:rPr>
        <w:drawing>
          <wp:inline distT="0" distB="0" distL="114300" distR="114300">
            <wp:extent cx="6287135" cy="8811260"/>
            <wp:effectExtent l="0" t="0" r="6985" b="12700"/>
            <wp:docPr id="1" name="图片 1" descr="扫描全能王 2021-07-20 15.29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20 15.29_13"/>
                    <pic:cNvPicPr>
                      <a:picLocks noChangeAspect="1"/>
                    </pic:cNvPicPr>
                  </pic:nvPicPr>
                  <pic:blipFill>
                    <a:blip r:embed="rId6"/>
                    <a:stretch>
                      <a:fillRect/>
                    </a:stretch>
                  </pic:blipFill>
                  <pic:spPr>
                    <a:xfrm>
                      <a:off x="0" y="0"/>
                      <a:ext cx="6287135" cy="8811260"/>
                    </a:xfrm>
                    <a:prstGeom prst="rect">
                      <a:avLst/>
                    </a:prstGeom>
                  </pic:spPr>
                </pic:pic>
              </a:graphicData>
            </a:graphic>
          </wp:inline>
        </w:drawing>
      </w:r>
      <w:r>
        <w:rPr>
          <w:rFonts w:hint="eastAsia" w:ascii="宋体" w:hAnsi="宋体"/>
          <w:b/>
          <w:color w:val="000000"/>
          <w:sz w:val="26"/>
          <w:szCs w:val="26"/>
        </w:rPr>
        <w:br w:type="page"/>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A3"/>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r>
        <w:rPr>
          <w:rFonts w:ascii="宋体" w:hAnsi="宋体"/>
          <w:b/>
          <w:color w:val="000000"/>
          <w:sz w:val="20"/>
          <w:szCs w:val="20"/>
          <w:u w:val="single"/>
        </w:rPr>
        <w:t>起重用短环链的生产</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r>
        <w:rPr>
          <w:rFonts w:ascii="宋体" w:hAnsi="宋体"/>
          <w:b/>
          <w:color w:val="000000"/>
          <w:sz w:val="20"/>
          <w:szCs w:val="20"/>
          <w:u w:val="single"/>
        </w:rPr>
        <w:t>_______</w:t>
      </w:r>
      <w:r>
        <w:rPr>
          <w:rFonts w:hint="eastAsia" w:ascii="宋体" w:hAnsi="宋体"/>
          <w:b/>
          <w:color w:val="000000"/>
          <w:sz w:val="20"/>
          <w:szCs w:val="20"/>
          <w:u w:val="single"/>
          <w:lang w:val="en-US" w:eastAsia="zh-CN"/>
        </w:rPr>
        <w:t xml:space="preserve">          </w:t>
      </w:r>
      <w:r>
        <w:rPr>
          <w:rFonts w:ascii="宋体" w:hAnsi="宋体"/>
          <w:b/>
          <w:color w:val="000000"/>
          <w:sz w:val="20"/>
          <w:szCs w:val="20"/>
          <w:u w:val="single"/>
        </w:rPr>
        <w:t>________</w:t>
      </w:r>
      <w:r>
        <w:rPr>
          <w:rFonts w:hint="eastAsia" w:ascii="宋体" w:hAnsi="宋体"/>
          <w:b/>
          <w:color w:val="000000"/>
          <w:sz w:val="20"/>
          <w:szCs w:val="20"/>
          <w:u w:val="single"/>
          <w:lang w:val="en-US" w:eastAsia="zh-CN"/>
        </w:rPr>
        <w:t xml:space="preserve">        </w:t>
      </w:r>
      <w:r>
        <w:rPr>
          <w:rFonts w:ascii="宋体" w:hAnsi="宋体"/>
          <w:b/>
          <w:color w:val="000000"/>
          <w:sz w:val="20"/>
          <w:szCs w:val="20"/>
          <w:u w:val="single"/>
        </w:rPr>
        <w:t>___</w:t>
      </w:r>
      <w:r>
        <w:rPr>
          <w:rFonts w:ascii="宋体" w:hAnsi="宋体"/>
          <w:b/>
          <w:color w:val="000000"/>
          <w:sz w:val="20"/>
          <w:szCs w:val="20"/>
        </w:rPr>
        <w:t>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hint="eastAsia" w:ascii="宋体" w:hAnsi="宋体"/>
          <w:b/>
          <w:bCs/>
          <w:color w:val="000000"/>
          <w:sz w:val="26"/>
          <w:szCs w:val="26"/>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r>
        <w:rPr>
          <w:rFonts w:eastAsia="隶书"/>
          <w:color w:val="000000"/>
          <w:szCs w:val="21"/>
        </w:rPr>
        <w:drawing>
          <wp:inline distT="0" distB="0" distL="114300" distR="114300">
            <wp:extent cx="6281420" cy="9085580"/>
            <wp:effectExtent l="0" t="0" r="12700" b="12700"/>
            <wp:docPr id="3" name="图片 3" descr="扫描全能王 2021-07-20 15.29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7-20 15.29_14"/>
                    <pic:cNvPicPr>
                      <a:picLocks noChangeAspect="1"/>
                    </pic:cNvPicPr>
                  </pic:nvPicPr>
                  <pic:blipFill>
                    <a:blip r:embed="rId7"/>
                    <a:stretch>
                      <a:fillRect/>
                    </a:stretch>
                  </pic:blipFill>
                  <pic:spPr>
                    <a:xfrm>
                      <a:off x="0" y="0"/>
                      <a:ext cx="6281420" cy="9085580"/>
                    </a:xfrm>
                    <a:prstGeom prst="rect">
                      <a:avLst/>
                    </a:prstGeom>
                  </pic:spPr>
                </pic:pic>
              </a:graphicData>
            </a:graphic>
          </wp:inline>
        </w:drawing>
      </w: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受审核方：河北大洋索具有限公司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48"/>
        <w:gridCol w:w="2521"/>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48"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521"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tabs>
                <w:tab w:val="center" w:pos="5737"/>
                <w:tab w:val="clear" w:pos="4153"/>
              </w:tabs>
              <w:jc w:val="center"/>
              <w:rPr>
                <w:rFonts w:hint="eastAsia"/>
                <w:color w:val="000000"/>
                <w:sz w:val="24"/>
                <w:szCs w:val="24"/>
                <w:lang w:val="en-US" w:eastAsia="zh-CN"/>
              </w:rPr>
            </w:pPr>
            <w:r>
              <w:rPr>
                <w:rFonts w:hint="eastAsia"/>
                <w:color w:val="000000"/>
                <w:sz w:val="24"/>
                <w:szCs w:val="24"/>
                <w:lang w:val="en-US" w:eastAsia="zh-CN"/>
              </w:rPr>
              <w:t>1</w:t>
            </w:r>
          </w:p>
        </w:tc>
        <w:tc>
          <w:tcPr>
            <w:tcW w:w="4848" w:type="dxa"/>
            <w:vAlign w:val="center"/>
          </w:tcPr>
          <w:p>
            <w:pPr>
              <w:pStyle w:val="4"/>
              <w:pBdr>
                <w:bottom w:val="none" w:color="auto" w:sz="0" w:space="0"/>
              </w:pBdr>
              <w:tabs>
                <w:tab w:val="center" w:pos="5737"/>
                <w:tab w:val="clear" w:pos="4153"/>
              </w:tabs>
              <w:jc w:val="both"/>
              <w:rPr>
                <w:rFonts w:hint="eastAsia"/>
                <w:color w:val="000000"/>
                <w:sz w:val="24"/>
                <w:szCs w:val="24"/>
              </w:rPr>
            </w:pPr>
            <w:r>
              <w:rPr>
                <w:rFonts w:hint="eastAsia"/>
                <w:color w:val="000000"/>
                <w:sz w:val="21"/>
                <w:szCs w:val="21"/>
                <w:lang w:val="en-US" w:eastAsia="zh-CN"/>
              </w:rPr>
              <w:t>识别的外包过程不符</w:t>
            </w:r>
          </w:p>
        </w:tc>
        <w:tc>
          <w:tcPr>
            <w:tcW w:w="2521" w:type="dxa"/>
            <w:vAlign w:val="center"/>
          </w:tcPr>
          <w:p>
            <w:pPr>
              <w:pStyle w:val="4"/>
              <w:pBdr>
                <w:bottom w:val="none" w:color="auto" w:sz="0" w:space="0"/>
              </w:pBdr>
              <w:ind w:right="600" w:rightChars="0"/>
              <w:jc w:val="both"/>
              <w:rPr>
                <w:rFonts w:hint="eastAsia"/>
                <w:color w:val="000000"/>
                <w:sz w:val="24"/>
                <w:szCs w:val="24"/>
              </w:rPr>
            </w:pPr>
            <w:r>
              <w:rPr>
                <w:rFonts w:hint="eastAsia"/>
                <w:color w:val="000000"/>
                <w:sz w:val="21"/>
                <w:szCs w:val="21"/>
                <w:lang w:val="en-US" w:eastAsia="zh-CN"/>
              </w:rPr>
              <w:t>GB/T19001-2016</w:t>
            </w:r>
          </w:p>
        </w:tc>
        <w:tc>
          <w:tcPr>
            <w:tcW w:w="1811" w:type="dxa"/>
            <w:vAlign w:val="center"/>
          </w:tcPr>
          <w:p>
            <w:pPr>
              <w:pStyle w:val="4"/>
              <w:pBdr>
                <w:bottom w:val="none" w:color="auto" w:sz="0" w:space="0"/>
              </w:pBdr>
              <w:ind w:right="600" w:rightChars="0"/>
              <w:jc w:val="both"/>
              <w:rPr>
                <w:rFonts w:hint="default"/>
                <w:color w:val="000000"/>
                <w:sz w:val="24"/>
                <w:szCs w:val="24"/>
                <w:lang w:val="en-US" w:eastAsia="zh-CN"/>
              </w:rPr>
            </w:pPr>
            <w:r>
              <w:rPr>
                <w:rFonts w:hint="eastAsia"/>
                <w:color w:val="000000"/>
                <w:sz w:val="21"/>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tabs>
                <w:tab w:val="center" w:pos="5737"/>
                <w:tab w:val="clear" w:pos="4153"/>
              </w:tabs>
              <w:jc w:val="center"/>
              <w:rPr>
                <w:rFonts w:hint="eastAsia"/>
                <w:color w:val="000000"/>
                <w:sz w:val="24"/>
                <w:szCs w:val="24"/>
                <w:lang w:val="en-US" w:eastAsia="zh-CN"/>
              </w:rPr>
            </w:pPr>
            <w:r>
              <w:rPr>
                <w:rFonts w:hint="eastAsia"/>
                <w:color w:val="000000"/>
                <w:sz w:val="24"/>
                <w:szCs w:val="24"/>
                <w:lang w:val="en-US" w:eastAsia="zh-CN"/>
              </w:rPr>
              <w:t>2</w:t>
            </w:r>
          </w:p>
        </w:tc>
        <w:tc>
          <w:tcPr>
            <w:tcW w:w="4848" w:type="dxa"/>
            <w:vAlign w:val="center"/>
          </w:tcPr>
          <w:p>
            <w:pPr>
              <w:pStyle w:val="4"/>
              <w:pBdr>
                <w:bottom w:val="none" w:color="auto" w:sz="0" w:space="0"/>
              </w:pBdr>
              <w:tabs>
                <w:tab w:val="center" w:pos="5737"/>
                <w:tab w:val="clear" w:pos="4153"/>
              </w:tabs>
              <w:jc w:val="left"/>
              <w:rPr>
                <w:rFonts w:hint="eastAsia"/>
                <w:color w:val="000000"/>
                <w:sz w:val="24"/>
                <w:szCs w:val="24"/>
              </w:rPr>
            </w:pPr>
          </w:p>
          <w:p>
            <w:pPr>
              <w:pStyle w:val="4"/>
              <w:pBdr>
                <w:bottom w:val="none" w:color="auto" w:sz="0" w:space="0"/>
              </w:pBdr>
              <w:tabs>
                <w:tab w:val="center" w:pos="5737"/>
                <w:tab w:val="clear" w:pos="4153"/>
              </w:tabs>
              <w:jc w:val="left"/>
              <w:rPr>
                <w:rFonts w:hint="eastAsia"/>
                <w:color w:val="000000"/>
                <w:sz w:val="24"/>
                <w:szCs w:val="24"/>
              </w:rPr>
            </w:pPr>
          </w:p>
        </w:tc>
        <w:tc>
          <w:tcPr>
            <w:tcW w:w="2521" w:type="dxa"/>
            <w:vAlign w:val="center"/>
          </w:tcPr>
          <w:p>
            <w:pPr>
              <w:pStyle w:val="4"/>
              <w:pBdr>
                <w:bottom w:val="none" w:color="auto" w:sz="0" w:space="0"/>
              </w:pBdr>
              <w:tabs>
                <w:tab w:val="center" w:pos="5737"/>
                <w:tab w:val="clear" w:pos="4153"/>
              </w:tabs>
              <w:jc w:val="both"/>
              <w:rPr>
                <w:rFonts w:hint="eastAsia"/>
                <w:color w:val="000000"/>
                <w:sz w:val="24"/>
                <w:szCs w:val="24"/>
              </w:rPr>
            </w:pPr>
          </w:p>
        </w:tc>
        <w:tc>
          <w:tcPr>
            <w:tcW w:w="1811" w:type="dxa"/>
            <w:vAlign w:val="center"/>
          </w:tcPr>
          <w:p>
            <w:pPr>
              <w:pStyle w:val="4"/>
              <w:pBdr>
                <w:bottom w:val="none" w:color="auto" w:sz="0" w:space="0"/>
              </w:pBdr>
              <w:tabs>
                <w:tab w:val="center" w:pos="5737"/>
                <w:tab w:val="clear" w:pos="4153"/>
              </w:tabs>
              <w:jc w:val="center"/>
              <w:rPr>
                <w:rFonts w:hint="default"/>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tabs>
                <w:tab w:val="center" w:pos="5737"/>
                <w:tab w:val="clear" w:pos="4153"/>
              </w:tabs>
              <w:jc w:val="center"/>
              <w:rPr>
                <w:rFonts w:hint="eastAsia"/>
                <w:color w:val="000000"/>
                <w:sz w:val="24"/>
                <w:szCs w:val="24"/>
                <w:lang w:val="en-US" w:eastAsia="zh-CN"/>
              </w:rPr>
            </w:pPr>
            <w:r>
              <w:rPr>
                <w:rFonts w:hint="eastAsia"/>
                <w:color w:val="000000"/>
                <w:sz w:val="24"/>
                <w:szCs w:val="24"/>
                <w:lang w:val="en-US" w:eastAsia="zh-CN"/>
              </w:rPr>
              <w:t>3</w:t>
            </w:r>
          </w:p>
        </w:tc>
        <w:tc>
          <w:tcPr>
            <w:tcW w:w="4848" w:type="dxa"/>
            <w:vAlign w:val="center"/>
          </w:tcPr>
          <w:p>
            <w:pPr>
              <w:pStyle w:val="4"/>
              <w:pBdr>
                <w:bottom w:val="none" w:color="auto" w:sz="0" w:space="0"/>
              </w:pBdr>
              <w:tabs>
                <w:tab w:val="center" w:pos="5737"/>
                <w:tab w:val="clear" w:pos="4153"/>
              </w:tabs>
              <w:jc w:val="left"/>
              <w:rPr>
                <w:rFonts w:hint="eastAsia"/>
                <w:color w:val="000000"/>
                <w:sz w:val="24"/>
                <w:szCs w:val="24"/>
              </w:rPr>
            </w:pPr>
          </w:p>
          <w:p>
            <w:pPr>
              <w:pStyle w:val="4"/>
              <w:pBdr>
                <w:bottom w:val="none" w:color="auto" w:sz="0" w:space="0"/>
              </w:pBdr>
              <w:tabs>
                <w:tab w:val="center" w:pos="5737"/>
                <w:tab w:val="clear" w:pos="4153"/>
              </w:tabs>
              <w:jc w:val="left"/>
              <w:rPr>
                <w:rFonts w:hint="eastAsia"/>
                <w:color w:val="000000"/>
                <w:sz w:val="24"/>
                <w:szCs w:val="24"/>
              </w:rPr>
            </w:pPr>
          </w:p>
        </w:tc>
        <w:tc>
          <w:tcPr>
            <w:tcW w:w="2521" w:type="dxa"/>
            <w:vAlign w:val="center"/>
          </w:tcPr>
          <w:p>
            <w:pPr>
              <w:pStyle w:val="4"/>
              <w:pBdr>
                <w:bottom w:val="none" w:color="auto" w:sz="0" w:space="0"/>
              </w:pBdr>
              <w:tabs>
                <w:tab w:val="center" w:pos="5737"/>
                <w:tab w:val="clear" w:pos="4153"/>
              </w:tabs>
              <w:jc w:val="both"/>
              <w:rPr>
                <w:rFonts w:hint="eastAsia"/>
                <w:color w:val="000000"/>
                <w:sz w:val="24"/>
                <w:szCs w:val="24"/>
              </w:rPr>
            </w:pPr>
          </w:p>
        </w:tc>
        <w:tc>
          <w:tcPr>
            <w:tcW w:w="1811" w:type="dxa"/>
            <w:vAlign w:val="center"/>
          </w:tcPr>
          <w:p>
            <w:pPr>
              <w:pStyle w:val="4"/>
              <w:pBdr>
                <w:bottom w:val="none" w:color="auto" w:sz="0" w:space="0"/>
              </w:pBdr>
              <w:tabs>
                <w:tab w:val="center" w:pos="5737"/>
                <w:tab w:val="clear" w:pos="4153"/>
              </w:tabs>
              <w:jc w:val="center"/>
              <w:rPr>
                <w:rFonts w:hint="default"/>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48" w:type="dxa"/>
            <w:vAlign w:val="center"/>
          </w:tcPr>
          <w:p>
            <w:pPr>
              <w:pStyle w:val="4"/>
              <w:pBdr>
                <w:bottom w:val="none" w:color="auto" w:sz="0" w:space="0"/>
              </w:pBdr>
              <w:tabs>
                <w:tab w:val="center" w:pos="5737"/>
                <w:tab w:val="clear" w:pos="4153"/>
              </w:tabs>
              <w:jc w:val="both"/>
              <w:rPr>
                <w:color w:val="000000"/>
                <w:sz w:val="24"/>
                <w:szCs w:val="24"/>
              </w:rPr>
            </w:pPr>
          </w:p>
        </w:tc>
        <w:tc>
          <w:tcPr>
            <w:tcW w:w="2521"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48" w:type="dxa"/>
            <w:vAlign w:val="center"/>
          </w:tcPr>
          <w:p>
            <w:pPr>
              <w:pStyle w:val="4"/>
              <w:pBdr>
                <w:bottom w:val="none" w:color="auto" w:sz="0" w:space="0"/>
              </w:pBdr>
              <w:tabs>
                <w:tab w:val="center" w:pos="5737"/>
                <w:tab w:val="clear" w:pos="4153"/>
              </w:tabs>
              <w:jc w:val="both"/>
              <w:rPr>
                <w:color w:val="000000"/>
                <w:sz w:val="24"/>
                <w:szCs w:val="24"/>
              </w:rPr>
            </w:pPr>
          </w:p>
        </w:tc>
        <w:tc>
          <w:tcPr>
            <w:tcW w:w="2521"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52"/>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52"/>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3D4B51"/>
    <w:multiLevelType w:val="singleLevel"/>
    <w:tmpl w:val="FF3D4B51"/>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D83902"/>
    <w:rsid w:val="085B2A57"/>
    <w:rsid w:val="18E572EC"/>
    <w:rsid w:val="22002BCD"/>
    <w:rsid w:val="31811698"/>
    <w:rsid w:val="4ED0504E"/>
    <w:rsid w:val="54515883"/>
    <w:rsid w:val="634F362C"/>
    <w:rsid w:val="64EF300B"/>
    <w:rsid w:val="65FF44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大漠孤烟</cp:lastModifiedBy>
  <dcterms:modified xsi:type="dcterms:W3CDTF">2021-07-21T02:45:16Z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