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240" w:lineRule="auto"/>
        <w:jc w:val="center"/>
        <w:rPr>
          <w:rFonts w:ascii="宋体"/>
          <w:b/>
          <w:sz w:val="18"/>
          <w:szCs w:val="18"/>
        </w:rPr>
      </w:pPr>
      <w:bookmarkStart w:id="6" w:name="_GoBack"/>
      <w:r>
        <w:rPr>
          <w:rFonts w:hint="eastAsia" w:ascii="宋体" w:hAnsi="宋体"/>
          <w:b/>
          <w:sz w:val="30"/>
          <w:szCs w:val="30"/>
        </w:rPr>
        <w:drawing>
          <wp:inline distT="0" distB="0" distL="114300" distR="114300">
            <wp:extent cx="6183630" cy="8697595"/>
            <wp:effectExtent l="0" t="0" r="3810" b="4445"/>
            <wp:docPr id="2" name="图片 2" descr="扫描全能王 2021-07-20 15.29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7-20 15.29_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3630" cy="869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6"/>
      <w:r>
        <w:rPr>
          <w:rFonts w:hint="eastAsia" w:ascii="宋体" w:hAnsi="宋体"/>
          <w:b/>
          <w:sz w:val="30"/>
          <w:szCs w:val="30"/>
        </w:rPr>
        <w:br w:type="page"/>
      </w: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河北大洋索具有限公司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18.02.02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范华伟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刘红杰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原料</w:t>
            </w:r>
            <w:r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  <w:t>—</w:t>
            </w:r>
            <w:r>
              <w:rPr>
                <w:rFonts w:hint="default"/>
                <w:b/>
                <w:color w:val="auto"/>
                <w:sz w:val="20"/>
                <w:szCs w:val="22"/>
                <w:lang w:val="en-US" w:eastAsia="zh-CN"/>
              </w:rPr>
              <w:t>拉拔</w:t>
            </w:r>
            <w:r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  <w:t>—</w:t>
            </w:r>
            <w:r>
              <w:rPr>
                <w:rFonts w:hint="default"/>
                <w:b/>
                <w:color w:val="auto"/>
                <w:sz w:val="20"/>
                <w:szCs w:val="22"/>
                <w:lang w:val="en-US" w:eastAsia="zh-CN"/>
              </w:rPr>
              <w:t>回火</w:t>
            </w:r>
            <w:r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  <w:t>—</w:t>
            </w:r>
            <w:r>
              <w:rPr>
                <w:rFonts w:hint="default"/>
                <w:b/>
                <w:color w:val="auto"/>
                <w:sz w:val="20"/>
                <w:szCs w:val="22"/>
                <w:lang w:val="en-US" w:eastAsia="zh-CN"/>
              </w:rPr>
              <w:t>编链</w:t>
            </w:r>
            <w:r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  <w:t>—</w:t>
            </w:r>
            <w:r>
              <w:rPr>
                <w:rFonts w:hint="default"/>
                <w:b/>
                <w:color w:val="auto"/>
                <w:sz w:val="20"/>
                <w:szCs w:val="22"/>
                <w:lang w:val="en-US" w:eastAsia="zh-CN"/>
              </w:rPr>
              <w:t>焊链</w:t>
            </w:r>
            <w:r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  <w:t>—</w:t>
            </w:r>
            <w:r>
              <w:rPr>
                <w:rFonts w:hint="default"/>
                <w:b/>
                <w:color w:val="auto"/>
                <w:sz w:val="20"/>
                <w:szCs w:val="22"/>
                <w:lang w:val="en-US" w:eastAsia="zh-CN"/>
              </w:rPr>
              <w:t>打字（钢印）</w:t>
            </w:r>
            <w:r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  <w:t>—</w:t>
            </w:r>
            <w:r>
              <w:rPr>
                <w:rFonts w:hint="default"/>
                <w:b/>
                <w:color w:val="auto"/>
                <w:sz w:val="20"/>
                <w:szCs w:val="22"/>
                <w:lang w:val="en-US" w:eastAsia="zh-CN"/>
              </w:rPr>
              <w:t>校正</w:t>
            </w:r>
            <w:r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  <w:t>—</w:t>
            </w:r>
            <w:r>
              <w:rPr>
                <w:rFonts w:hint="default"/>
                <w:b/>
                <w:color w:val="auto"/>
                <w:sz w:val="20"/>
                <w:szCs w:val="22"/>
                <w:lang w:val="en-US" w:eastAsia="zh-CN"/>
              </w:rPr>
              <w:t>淬火</w:t>
            </w:r>
            <w:r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  <w:t>—</w:t>
            </w:r>
            <w:r>
              <w:rPr>
                <w:rFonts w:hint="default"/>
                <w:b/>
                <w:color w:val="auto"/>
                <w:sz w:val="20"/>
                <w:szCs w:val="22"/>
                <w:lang w:val="en-US" w:eastAsia="zh-CN"/>
              </w:rPr>
              <w:t>贡拉</w:t>
            </w:r>
            <w:r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  <w:t>—</w:t>
            </w:r>
            <w:r>
              <w:rPr>
                <w:rFonts w:hint="default"/>
                <w:b/>
                <w:color w:val="auto"/>
                <w:sz w:val="20"/>
                <w:szCs w:val="22"/>
                <w:lang w:val="en-US" w:eastAsia="zh-CN"/>
              </w:rPr>
              <w:t>断链截链</w:t>
            </w:r>
            <w:r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  <w:t>--喷塑/镀锌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szCs w:val="22"/>
              </w:rPr>
              <w:t>注：焊接为需要确认的过程。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风险：原料编链前的线径尺寸确认；生产过程焊接参数的的控制没有按相关程序，未严格执行检验程序；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措施：原料拉拔、回火完成后严格按照检验程序执行；严格按照生产工艺指导书规程操作，需确认焊接过程；严格按照标准要去和客户要求确认。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法律法规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质量管理体系 要求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ab/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GB/T19001-2016</w:t>
            </w:r>
          </w:p>
          <w:p>
            <w:pP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质量管理体系 基础和术语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ab/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GB/T19000-2016</w:t>
            </w:r>
          </w:p>
          <w:p>
            <w:pP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中华人民共和国产品质量法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ab/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2018年</w:t>
            </w:r>
          </w:p>
          <w:p>
            <w:pP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中华人民共和国标准化法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ab/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2018年</w:t>
            </w:r>
          </w:p>
          <w:p>
            <w:pP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中华人民共和国安全生产法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ab/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2021年</w:t>
            </w:r>
          </w:p>
          <w:p>
            <w:pP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民法典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ab/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2021年</w:t>
            </w:r>
          </w:p>
          <w:p>
            <w:pPr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产品标准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  <w:p>
            <w:pPr>
              <w:rPr>
                <w:rFonts w:hint="default" w:ascii="宋体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一般用途低碳钢丝</w:t>
            </w:r>
            <w:r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ab/>
            </w:r>
            <w:r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YB/T5294-200</w:t>
            </w:r>
            <w:r>
              <w:rPr>
                <w:rFonts w:hint="eastAsia" w:ascii="宋体" w:cs="Times New Roman"/>
                <w:color w:val="000000"/>
                <w:sz w:val="20"/>
                <w:szCs w:val="20"/>
                <w:lang w:val="en-US" w:eastAsia="zh-CN"/>
              </w:rPr>
              <w:t>9</w:t>
            </w:r>
          </w:p>
          <w:p>
            <w:pPr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不锈钢丝</w:t>
            </w:r>
            <w:r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ab/>
            </w:r>
            <w:r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GB/T4240-2019</w:t>
            </w:r>
          </w:p>
          <w:p>
            <w:pPr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热轧钢板和钢带等的尺寸、外形、重量和允许偏差</w:t>
            </w:r>
            <w:r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ab/>
            </w:r>
            <w:r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GB/T709-2019</w:t>
            </w:r>
          </w:p>
          <w:p>
            <w:pPr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金属焊接工艺的规范和验收 焊接工程规范 第1部分：电弧焊</w:t>
            </w:r>
            <w:r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ab/>
            </w:r>
            <w:r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ISO 15609-2019</w:t>
            </w:r>
          </w:p>
          <w:p>
            <w:pPr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电弧焊机通用技术条件</w:t>
            </w:r>
            <w:r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ab/>
            </w:r>
            <w:r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GB/T8118-2010</w:t>
            </w:r>
          </w:p>
          <w:p>
            <w:pPr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起重用短环链 验收总则</w:t>
            </w:r>
            <w:r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ab/>
            </w:r>
            <w:r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GB/T20946-2007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起重用短环链 T级（T、DAT和DT型）高精度葫芦链</w:t>
            </w:r>
            <w:r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ab/>
            </w:r>
            <w:r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GB/T20947-2007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检验项目：尺寸误差、外观要求、拉力等，无型式检验要求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范华伟</w:t>
      </w:r>
      <w:r>
        <w:rPr>
          <w:rFonts w:hint="eastAsia"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2021-7-19</w:t>
      </w:r>
      <w:r>
        <w:rPr>
          <w:rFonts w:hint="eastAsia"/>
          <w:b/>
          <w:sz w:val="18"/>
          <w:szCs w:val="18"/>
        </w:rPr>
        <w:t xml:space="preserve">  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 w:hAnsi="宋体"/>
          <w:b/>
          <w:szCs w:val="21"/>
        </w:rPr>
        <w:drawing>
          <wp:inline distT="0" distB="0" distL="114300" distR="114300">
            <wp:extent cx="344805" cy="184785"/>
            <wp:effectExtent l="0" t="0" r="5715" b="13335"/>
            <wp:docPr id="3" name="图片 3" descr="f9a15e2ac3ed427a831890882f921f5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9a15e2ac3ed427a831890882f921f5_副本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4805" cy="18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2021.7.19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eastAsia="宋体"/>
          <w:lang w:eastAsia="zh-CN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2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5625900"/>
    <w:rsid w:val="082B35E1"/>
    <w:rsid w:val="19B65848"/>
    <w:rsid w:val="1AF372D3"/>
    <w:rsid w:val="2D4662D5"/>
    <w:rsid w:val="48BB1BD9"/>
    <w:rsid w:val="4EF754FD"/>
    <w:rsid w:val="6D4D76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大漠孤烟</cp:lastModifiedBy>
  <dcterms:modified xsi:type="dcterms:W3CDTF">2021-07-21T01:38:47Z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2052-11.1.0.9995</vt:lpwstr>
  </property>
</Properties>
</file>