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0574-2021-Q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北京懋润咨询有限公司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34.06.00,35.04.02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荆伟峰</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37.05.04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auto"/>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auto"/>
          <w:sz w:val="20"/>
          <w:szCs w:val="20"/>
          <w:lang w:val="de-DE"/>
        </w:rPr>
        <w:t xml:space="preserve"> </w:t>
      </w:r>
      <w:r>
        <w:rPr>
          <w:rFonts w:hint="eastAsia" w:ascii="宋体" w:hAnsi="宋体"/>
          <w:b/>
          <w:color w:val="auto"/>
          <w:sz w:val="20"/>
          <w:szCs w:val="20"/>
          <w:lang w:eastAsia="zh-CN"/>
        </w:rPr>
        <w:t>☑</w:t>
      </w:r>
      <w:r>
        <w:rPr>
          <w:rFonts w:hint="eastAsia" w:ascii="宋体" w:hAnsi="宋体"/>
          <w:b/>
          <w:color w:val="auto"/>
          <w:spacing w:val="-4"/>
          <w:sz w:val="20"/>
          <w:szCs w:val="20"/>
        </w:rPr>
        <w:t>适用的法律、法规、标准</w:t>
      </w:r>
    </w:p>
    <w:p>
      <w:pPr>
        <w:spacing w:line="300" w:lineRule="auto"/>
        <w:ind w:left="420" w:leftChars="200"/>
        <w:rPr>
          <w:rFonts w:ascii="宋体"/>
          <w:b/>
          <w:color w:val="auto"/>
          <w:spacing w:val="-4"/>
          <w:sz w:val="20"/>
          <w:szCs w:val="20"/>
        </w:rPr>
      </w:pPr>
      <w:r>
        <w:rPr>
          <w:rFonts w:hint="eastAsia" w:ascii="宋体" w:hAnsi="宋体"/>
          <w:b/>
          <w:color w:val="auto"/>
          <w:spacing w:val="-10"/>
          <w:sz w:val="20"/>
          <w:szCs w:val="20"/>
          <w:lang w:eastAsia="zh-CN"/>
        </w:rPr>
        <w:t>☑</w:t>
      </w:r>
      <w:r>
        <w:rPr>
          <w:rFonts w:hint="eastAsia" w:ascii="宋体" w:hAnsi="宋体"/>
          <w:b/>
          <w:color w:val="auto"/>
          <w:spacing w:val="-10"/>
          <w:sz w:val="20"/>
          <w:szCs w:val="20"/>
        </w:rPr>
        <w:t>受审核方管理手册第</w:t>
      </w:r>
      <w:r>
        <w:rPr>
          <w:rFonts w:hint="eastAsia" w:ascii="宋体" w:hAnsi="宋体"/>
          <w:b/>
          <w:color w:val="auto"/>
          <w:spacing w:val="-10"/>
          <w:sz w:val="20"/>
          <w:szCs w:val="20"/>
          <w:lang w:val="en-US" w:eastAsia="zh-CN"/>
        </w:rPr>
        <w:t>A</w:t>
      </w:r>
      <w:r>
        <w:rPr>
          <w:rFonts w:hint="eastAsia" w:ascii="宋体" w:hAnsi="宋体"/>
          <w:b/>
          <w:color w:val="auto"/>
          <w:spacing w:val="-10"/>
          <w:sz w:val="20"/>
          <w:szCs w:val="20"/>
        </w:rPr>
        <w:t>版</w:t>
      </w:r>
      <w:r>
        <w:rPr>
          <w:rFonts w:ascii="宋体" w:hAnsi="宋体"/>
          <w:b/>
          <w:color w:val="auto"/>
          <w:spacing w:val="-10"/>
          <w:sz w:val="20"/>
          <w:szCs w:val="20"/>
        </w:rPr>
        <w:t xml:space="preserve">; </w:t>
      </w:r>
      <w:r>
        <w:rPr>
          <w:rFonts w:hint="eastAsia" w:ascii="宋体" w:hAnsi="宋体"/>
          <w:b/>
          <w:color w:val="auto"/>
          <w:spacing w:val="-10"/>
          <w:sz w:val="20"/>
          <w:szCs w:val="20"/>
        </w:rPr>
        <w:t>程序文件第</w:t>
      </w:r>
      <w:r>
        <w:rPr>
          <w:rFonts w:hint="eastAsia" w:ascii="宋体" w:hAnsi="宋体"/>
          <w:b/>
          <w:color w:val="auto"/>
          <w:spacing w:val="-10"/>
          <w:sz w:val="20"/>
          <w:szCs w:val="20"/>
          <w:lang w:val="en-US" w:eastAsia="zh-CN"/>
        </w:rPr>
        <w:t>A</w:t>
      </w:r>
      <w:r>
        <w:rPr>
          <w:rFonts w:hint="eastAsia" w:ascii="宋体" w:hAnsi="宋体"/>
          <w:b/>
          <w:color w:val="auto"/>
          <w:spacing w:val="-10"/>
          <w:sz w:val="20"/>
          <w:szCs w:val="20"/>
        </w:rPr>
        <w:t>版。</w:t>
      </w:r>
      <w:r>
        <w:rPr>
          <w:rFonts w:hint="eastAsia" w:ascii="宋体" w:hAnsi="宋体"/>
          <w:b/>
          <w:color w:val="auto"/>
          <w:spacing w:val="-10"/>
          <w:sz w:val="20"/>
          <w:szCs w:val="20"/>
          <w:lang w:eastAsia="zh-CN"/>
        </w:rPr>
        <w:t>☑</w:t>
      </w:r>
      <w:r>
        <w:rPr>
          <w:rFonts w:hint="eastAsia" w:ascii="宋体" w:hAnsi="宋体"/>
          <w:b/>
          <w:color w:val="auto"/>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北京懋润咨询有限公司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北京市房山区卓秀北街6号院7号楼7层703</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102488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北京市房山区卓秀北街6号院7号楼7层703</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102488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支源</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18618105572</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张俊斌</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支源</w:t>
            </w:r>
          </w:p>
        </w:tc>
        <w:tc>
          <w:tcPr>
            <w:tcW w:w="1242" w:type="dxa"/>
            <w:vAlign w:val="top"/>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r>
              <w:rPr>
                <w:rFonts w:ascii="宋体"/>
                <w:b/>
                <w:color w:val="000000"/>
                <w:sz w:val="20"/>
                <w:szCs w:val="20"/>
              </w:rPr>
              <w:t>1874952083@qq.com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电力咨询服务、计算机技术培训、技术转让、技术咨询、企业管理咨询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34.06.00;35.04.02;37.05.04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ind w:firstLine="201" w:firstLineChars="100"/>
      </w:pPr>
      <w:r>
        <w:rPr>
          <w:rFonts w:hint="eastAsia" w:ascii="宋体" w:hAnsi="宋体"/>
          <w:b/>
          <w:color w:val="000000"/>
          <w:sz w:val="20"/>
          <w:szCs w:val="20"/>
        </w:rPr>
        <w:t>部门：</w:t>
      </w:r>
      <w:r>
        <w:rPr>
          <w:rFonts w:hint="eastAsia"/>
        </w:rPr>
        <w:t>营销部  办公室   咨询技术部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办公场所、服务场所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hint="eastAsia" w:ascii="宋体" w:hAnsi="Times New Roman" w:eastAsia="宋体" w:cs="Times New Roman"/>
                <w:color w:val="000000"/>
                <w:kern w:val="2"/>
                <w:sz w:val="20"/>
                <w:szCs w:val="20"/>
                <w:lang w:val="en-US" w:eastAsia="zh-CN" w:bidi="ar-SA"/>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eastAsia="宋体" w:cs="宋体"/>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hAnsi="宋体"/>
                <w:szCs w:val="21"/>
              </w:rPr>
            </w:pPr>
            <w:r>
              <w:rPr>
                <w:rFonts w:hint="eastAsia" w:ascii="宋体" w:hAnsi="宋体"/>
                <w:b/>
                <w:color w:val="000000"/>
                <w:sz w:val="20"/>
                <w:szCs w:val="20"/>
              </w:rPr>
              <w:t>产品：</w:t>
            </w:r>
            <w:bookmarkStart w:id="12" w:name="审核范围"/>
            <w:r>
              <w:rPr>
                <w:rFonts w:hint="eastAsia" w:ascii="宋体" w:hAnsi="宋体"/>
                <w:szCs w:val="21"/>
              </w:rPr>
              <w:t>电力咨询服务、计算机技术培训、技术转让、技术咨询、企业管理咨询</w:t>
            </w:r>
            <w:bookmarkEnd w:id="12"/>
            <w:r>
              <w:rPr>
                <w:rFonts w:hint="eastAsia" w:ascii="宋体" w:hAnsi="宋体"/>
                <w:szCs w:val="21"/>
              </w:rPr>
              <w:t xml:space="preserve"> </w:t>
            </w:r>
          </w:p>
          <w:p>
            <w:pPr>
              <w:rPr>
                <w:rFonts w:hint="eastAsia" w:ascii="宋体" w:hAnsi="宋体"/>
                <w:szCs w:val="21"/>
              </w:rPr>
            </w:pPr>
            <w:r>
              <w:rPr>
                <w:rFonts w:hint="eastAsia" w:ascii="宋体" w:hAnsi="宋体"/>
                <w:szCs w:val="21"/>
              </w:rPr>
              <w:t>服务：</w:t>
            </w:r>
          </w:p>
          <w:p>
            <w:pPr>
              <w:tabs>
                <w:tab w:val="left" w:pos="360"/>
              </w:tabs>
              <w:ind w:left="360" w:hanging="360"/>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hint="eastAsia"/>
              </w:rPr>
            </w:pPr>
            <w:r>
              <w:rPr>
                <w:rFonts w:hint="eastAsia" w:ascii="宋体" w:hAnsi="宋体"/>
                <w:b/>
                <w:color w:val="000000"/>
                <w:sz w:val="20"/>
                <w:szCs w:val="20"/>
              </w:rPr>
              <w:t>公司部门设置：</w:t>
            </w:r>
            <w:r>
              <w:rPr>
                <w:rFonts w:hint="eastAsia"/>
              </w:rPr>
              <w:t>营销部  办公室   咨询技术部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rPr>
              <w:t xml:space="preserve">办公室 </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13" w:name="注册地址"/>
            <w:r>
              <w:t>北京市房山区卓秀北街6号院7号楼7层703</w:t>
            </w:r>
            <w:bookmarkEnd w:id="13"/>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p>
          <w:p>
            <w:pPr>
              <w:pStyle w:val="2"/>
              <w:rPr>
                <w:rFonts w:hint="eastAsia" w:hAnsi="宋体" w:asciiTheme="minorHAnsi" w:eastAsiaTheme="minorEastAsia" w:cstheme="minorBidi"/>
                <w:snapToGrid w:val="0"/>
                <w:color w:val="000000"/>
                <w:kern w:val="2"/>
                <w:sz w:val="24"/>
                <w:szCs w:val="24"/>
                <w:lang w:val="en-US" w:eastAsia="zh-CN" w:bidi="ar-SA"/>
              </w:rPr>
            </w:pPr>
            <w:r>
              <w:rPr>
                <w:rFonts w:hint="eastAsia" w:hAnsi="宋体" w:asciiTheme="minorHAnsi" w:eastAsiaTheme="minorEastAsia" w:cstheme="minorBidi"/>
                <w:snapToGrid w:val="0"/>
                <w:color w:val="000000"/>
                <w:kern w:val="2"/>
                <w:sz w:val="24"/>
                <w:szCs w:val="24"/>
                <w:lang w:val="en-US" w:eastAsia="zh-CN" w:bidi="ar-SA"/>
              </w:rPr>
              <w:t>中小企业管理创新评价指标体系</w:t>
            </w:r>
            <w:r>
              <w:rPr>
                <w:rFonts w:hint="eastAsia" w:hAnsi="宋体" w:asciiTheme="minorHAnsi" w:eastAsiaTheme="minorEastAsia" w:cstheme="minorBidi"/>
                <w:snapToGrid w:val="0"/>
                <w:color w:val="000000"/>
                <w:kern w:val="2"/>
                <w:sz w:val="24"/>
                <w:szCs w:val="24"/>
                <w:lang w:val="en-US" w:eastAsia="zh-CN" w:bidi="ar-SA"/>
              </w:rPr>
              <w:tab/>
            </w:r>
            <w:r>
              <w:rPr>
                <w:rFonts w:hint="eastAsia" w:hAnsi="宋体" w:asciiTheme="minorHAnsi" w:eastAsiaTheme="minorEastAsia" w:cstheme="minorBidi"/>
                <w:snapToGrid w:val="0"/>
                <w:color w:val="000000"/>
                <w:kern w:val="2"/>
                <w:sz w:val="24"/>
                <w:szCs w:val="24"/>
                <w:lang w:val="en-US" w:eastAsia="zh-CN" w:bidi="ar-SA"/>
              </w:rPr>
              <w:t>DB43/T 1598-2019</w:t>
            </w:r>
          </w:p>
          <w:p>
            <w:pPr>
              <w:pStyle w:val="2"/>
              <w:rPr>
                <w:rFonts w:hint="eastAsia" w:hAnsi="宋体" w:asciiTheme="minorHAnsi" w:eastAsiaTheme="minorEastAsia" w:cstheme="minorBidi"/>
                <w:snapToGrid w:val="0"/>
                <w:color w:val="000000"/>
                <w:kern w:val="2"/>
                <w:sz w:val="24"/>
                <w:szCs w:val="24"/>
                <w:lang w:val="en-US" w:eastAsia="zh-CN" w:bidi="ar-SA"/>
              </w:rPr>
            </w:pPr>
            <w:r>
              <w:rPr>
                <w:rFonts w:hint="eastAsia" w:hAnsi="宋体" w:asciiTheme="minorHAnsi" w:eastAsiaTheme="minorEastAsia" w:cstheme="minorBidi"/>
                <w:snapToGrid w:val="0"/>
                <w:color w:val="000000"/>
                <w:kern w:val="2"/>
                <w:sz w:val="24"/>
                <w:szCs w:val="24"/>
                <w:lang w:val="en-US" w:eastAsia="zh-CN" w:bidi="ar-SA"/>
              </w:rPr>
              <w:t>电子商务企业管理与服务规范</w:t>
            </w:r>
            <w:r>
              <w:rPr>
                <w:rFonts w:hint="eastAsia" w:hAnsi="宋体" w:asciiTheme="minorHAnsi" w:eastAsiaTheme="minorEastAsia" w:cstheme="minorBidi"/>
                <w:snapToGrid w:val="0"/>
                <w:color w:val="000000"/>
                <w:kern w:val="2"/>
                <w:sz w:val="24"/>
                <w:szCs w:val="24"/>
                <w:lang w:val="en-US" w:eastAsia="zh-CN" w:bidi="ar-SA"/>
              </w:rPr>
              <w:tab/>
            </w:r>
            <w:r>
              <w:rPr>
                <w:rFonts w:hint="eastAsia" w:hAnsi="宋体" w:asciiTheme="minorHAnsi" w:eastAsiaTheme="minorEastAsia" w:cstheme="minorBidi"/>
                <w:snapToGrid w:val="0"/>
                <w:color w:val="000000"/>
                <w:kern w:val="2"/>
                <w:sz w:val="24"/>
                <w:szCs w:val="24"/>
                <w:lang w:val="en-US" w:eastAsia="zh-CN" w:bidi="ar-SA"/>
              </w:rPr>
              <w:t>DB33/T 932-2014</w:t>
            </w:r>
          </w:p>
          <w:p>
            <w:pPr>
              <w:pStyle w:val="2"/>
              <w:rPr>
                <w:rFonts w:hint="eastAsia" w:hAnsi="宋体" w:asciiTheme="minorHAnsi" w:eastAsiaTheme="minorEastAsia" w:cstheme="minorBidi"/>
                <w:snapToGrid w:val="0"/>
                <w:color w:val="000000"/>
                <w:kern w:val="2"/>
                <w:sz w:val="24"/>
                <w:szCs w:val="24"/>
                <w:lang w:val="en-US" w:eastAsia="zh-CN" w:bidi="ar-SA"/>
              </w:rPr>
            </w:pPr>
            <w:r>
              <w:rPr>
                <w:rFonts w:hint="eastAsia" w:hAnsi="宋体" w:asciiTheme="minorHAnsi" w:eastAsiaTheme="minorEastAsia" w:cstheme="minorBidi"/>
                <w:snapToGrid w:val="0"/>
                <w:color w:val="000000"/>
                <w:kern w:val="2"/>
                <w:sz w:val="24"/>
                <w:szCs w:val="24"/>
                <w:lang w:val="en-US" w:eastAsia="zh-CN" w:bidi="ar-SA"/>
              </w:rPr>
              <w:t>计算机培训服务规范</w:t>
            </w:r>
            <w:r>
              <w:rPr>
                <w:rFonts w:hint="eastAsia" w:hAnsi="宋体" w:asciiTheme="minorHAnsi" w:eastAsiaTheme="minorEastAsia" w:cstheme="minorBidi"/>
                <w:snapToGrid w:val="0"/>
                <w:color w:val="000000"/>
                <w:kern w:val="2"/>
                <w:sz w:val="24"/>
                <w:szCs w:val="24"/>
                <w:lang w:val="en-US" w:eastAsia="zh-CN" w:bidi="ar-SA"/>
              </w:rPr>
              <w:tab/>
            </w:r>
            <w:r>
              <w:rPr>
                <w:rFonts w:hint="eastAsia" w:hAnsi="宋体" w:asciiTheme="minorHAnsi" w:eastAsiaTheme="minorEastAsia" w:cstheme="minorBidi"/>
                <w:snapToGrid w:val="0"/>
                <w:color w:val="000000"/>
                <w:kern w:val="2"/>
                <w:sz w:val="24"/>
                <w:szCs w:val="24"/>
                <w:lang w:val="en-US" w:eastAsia="zh-CN" w:bidi="ar-SA"/>
              </w:rPr>
              <w:t>DB37/T 1362-2009</w:t>
            </w:r>
          </w:p>
          <w:p>
            <w:pPr>
              <w:pStyle w:val="2"/>
              <w:rPr>
                <w:rFonts w:hint="eastAsia" w:hAnsi="宋体" w:asciiTheme="minorHAnsi" w:eastAsiaTheme="minorEastAsia" w:cstheme="minorBidi"/>
                <w:snapToGrid w:val="0"/>
                <w:color w:val="000000"/>
                <w:kern w:val="2"/>
                <w:sz w:val="24"/>
                <w:szCs w:val="24"/>
                <w:lang w:val="en-US" w:eastAsia="zh-CN" w:bidi="ar-SA"/>
              </w:rPr>
            </w:pPr>
            <w:r>
              <w:rPr>
                <w:rFonts w:hint="eastAsia" w:hAnsi="宋体" w:asciiTheme="minorHAnsi" w:eastAsiaTheme="minorEastAsia" w:cstheme="minorBidi"/>
                <w:snapToGrid w:val="0"/>
                <w:color w:val="000000"/>
                <w:kern w:val="2"/>
                <w:sz w:val="24"/>
                <w:szCs w:val="24"/>
                <w:lang w:val="en-US" w:eastAsia="zh-CN" w:bidi="ar-SA"/>
              </w:rPr>
              <w:t>电力技术转移服务规范</w:t>
            </w:r>
            <w:r>
              <w:rPr>
                <w:rFonts w:hint="eastAsia" w:hAnsi="宋体" w:asciiTheme="minorHAnsi" w:eastAsiaTheme="minorEastAsia" w:cstheme="minorBidi"/>
                <w:snapToGrid w:val="0"/>
                <w:color w:val="000000"/>
                <w:kern w:val="2"/>
                <w:sz w:val="24"/>
                <w:szCs w:val="24"/>
                <w:lang w:val="en-US" w:eastAsia="zh-CN" w:bidi="ar-SA"/>
              </w:rPr>
              <w:tab/>
            </w:r>
            <w:r>
              <w:rPr>
                <w:rFonts w:hint="eastAsia" w:hAnsi="宋体" w:asciiTheme="minorHAnsi" w:eastAsiaTheme="minorEastAsia" w:cstheme="minorBidi"/>
                <w:snapToGrid w:val="0"/>
                <w:color w:val="000000"/>
                <w:kern w:val="2"/>
                <w:sz w:val="24"/>
                <w:szCs w:val="24"/>
                <w:lang w:val="en-US" w:eastAsia="zh-CN" w:bidi="ar-SA"/>
              </w:rPr>
              <w:t>DL/T 2137-2021</w:t>
            </w:r>
          </w:p>
          <w:p>
            <w:pPr>
              <w:pStyle w:val="2"/>
              <w:rPr>
                <w:rFonts w:hint="eastAsia" w:hAnsi="宋体" w:asciiTheme="minorHAnsi" w:eastAsiaTheme="minorEastAsia" w:cstheme="minorBidi"/>
                <w:snapToGrid w:val="0"/>
                <w:color w:val="000000"/>
                <w:kern w:val="2"/>
                <w:sz w:val="24"/>
                <w:szCs w:val="24"/>
                <w:lang w:val="en-US" w:eastAsia="zh-CN" w:bidi="ar-SA"/>
              </w:rPr>
            </w:pPr>
            <w:r>
              <w:rPr>
                <w:rFonts w:hint="eastAsia" w:hAnsi="宋体" w:asciiTheme="minorHAnsi" w:eastAsiaTheme="minorEastAsia" w:cstheme="minorBidi"/>
                <w:snapToGrid w:val="0"/>
                <w:color w:val="000000"/>
                <w:kern w:val="2"/>
                <w:sz w:val="24"/>
                <w:szCs w:val="24"/>
                <w:lang w:val="en-US" w:eastAsia="zh-CN" w:bidi="ar-SA"/>
              </w:rPr>
              <w:t>中华人民共和国专利法</w:t>
            </w:r>
            <w:r>
              <w:rPr>
                <w:rFonts w:hint="eastAsia" w:hAnsi="宋体" w:asciiTheme="minorHAnsi" w:eastAsiaTheme="minorEastAsia" w:cstheme="minorBidi"/>
                <w:snapToGrid w:val="0"/>
                <w:color w:val="000000"/>
                <w:kern w:val="2"/>
                <w:sz w:val="24"/>
                <w:szCs w:val="24"/>
                <w:lang w:val="en-US" w:eastAsia="zh-CN" w:bidi="ar-SA"/>
              </w:rPr>
              <w:tab/>
            </w:r>
            <w:r>
              <w:rPr>
                <w:rFonts w:hint="eastAsia" w:hAnsi="宋体" w:asciiTheme="minorHAnsi" w:eastAsiaTheme="minorEastAsia" w:cstheme="minorBidi"/>
                <w:snapToGrid w:val="0"/>
                <w:color w:val="000000"/>
                <w:kern w:val="2"/>
                <w:sz w:val="24"/>
                <w:szCs w:val="24"/>
                <w:lang w:val="en-US" w:eastAsia="zh-CN" w:bidi="ar-SA"/>
              </w:rPr>
              <w:t>2020年10月17日</w:t>
            </w:r>
          </w:p>
          <w:p>
            <w:pPr>
              <w:pStyle w:val="2"/>
              <w:rPr>
                <w:rFonts w:hint="eastAsia" w:hAnsi="宋体" w:asciiTheme="minorHAnsi" w:eastAsiaTheme="minorEastAsia" w:cstheme="minorBidi"/>
                <w:snapToGrid w:val="0"/>
                <w:color w:val="000000"/>
                <w:kern w:val="2"/>
                <w:sz w:val="24"/>
                <w:szCs w:val="24"/>
                <w:lang w:val="en-US" w:eastAsia="zh-CN" w:bidi="ar-SA"/>
              </w:rPr>
            </w:pPr>
            <w:r>
              <w:rPr>
                <w:rFonts w:hint="eastAsia" w:hAnsi="宋体" w:asciiTheme="minorHAnsi" w:eastAsiaTheme="minorEastAsia" w:cstheme="minorBidi"/>
                <w:snapToGrid w:val="0"/>
                <w:color w:val="000000"/>
                <w:kern w:val="2"/>
                <w:sz w:val="24"/>
                <w:szCs w:val="24"/>
                <w:lang w:val="en-US" w:eastAsia="zh-CN" w:bidi="ar-SA"/>
              </w:rPr>
              <w:t xml:space="preserve">中华人民共和国民办教育促进法 </w:t>
            </w:r>
            <w:r>
              <w:rPr>
                <w:rFonts w:hint="eastAsia" w:hAnsi="宋体" w:asciiTheme="minorHAnsi" w:eastAsiaTheme="minorEastAsia" w:cstheme="minorBidi"/>
                <w:snapToGrid w:val="0"/>
                <w:color w:val="000000"/>
                <w:kern w:val="2"/>
                <w:sz w:val="24"/>
                <w:szCs w:val="24"/>
                <w:lang w:val="en-US" w:eastAsia="zh-CN" w:bidi="ar-SA"/>
              </w:rPr>
              <w:tab/>
            </w:r>
            <w:r>
              <w:rPr>
                <w:rFonts w:hint="eastAsia" w:hAnsi="宋体" w:asciiTheme="minorHAnsi" w:eastAsiaTheme="minorEastAsia" w:cstheme="minorBidi"/>
                <w:snapToGrid w:val="0"/>
                <w:color w:val="000000"/>
                <w:kern w:val="2"/>
                <w:sz w:val="24"/>
                <w:szCs w:val="24"/>
                <w:lang w:val="en-US" w:eastAsia="zh-CN" w:bidi="ar-SA"/>
              </w:rPr>
              <w:t>2002年12月28日</w:t>
            </w:r>
          </w:p>
          <w:p>
            <w:pPr>
              <w:pStyle w:val="2"/>
              <w:rPr>
                <w:rFonts w:hint="eastAsia" w:hAnsi="宋体" w:asciiTheme="minorHAnsi" w:eastAsiaTheme="minorEastAsia" w:cstheme="minorBidi"/>
                <w:snapToGrid w:val="0"/>
                <w:color w:val="000000"/>
                <w:kern w:val="2"/>
                <w:sz w:val="24"/>
                <w:szCs w:val="24"/>
                <w:lang w:val="en-US" w:eastAsia="zh-CN" w:bidi="ar-SA"/>
              </w:rPr>
            </w:pPr>
            <w:r>
              <w:rPr>
                <w:rFonts w:hint="eastAsia" w:hAnsi="宋体" w:asciiTheme="minorHAnsi" w:eastAsiaTheme="minorEastAsia" w:cstheme="minorBidi"/>
                <w:snapToGrid w:val="0"/>
                <w:color w:val="000000"/>
                <w:kern w:val="2"/>
                <w:sz w:val="24"/>
                <w:szCs w:val="24"/>
                <w:lang w:val="en-US" w:eastAsia="zh-CN" w:bidi="ar-SA"/>
              </w:rPr>
              <w:t xml:space="preserve">中华人民共和国职业教育法 </w:t>
            </w:r>
            <w:r>
              <w:rPr>
                <w:rFonts w:hint="eastAsia" w:hAnsi="宋体" w:asciiTheme="minorHAnsi" w:eastAsiaTheme="minorEastAsia" w:cstheme="minorBidi"/>
                <w:snapToGrid w:val="0"/>
                <w:color w:val="000000"/>
                <w:kern w:val="2"/>
                <w:sz w:val="24"/>
                <w:szCs w:val="24"/>
                <w:lang w:val="en-US" w:eastAsia="zh-CN" w:bidi="ar-SA"/>
              </w:rPr>
              <w:tab/>
            </w:r>
            <w:r>
              <w:rPr>
                <w:rFonts w:hint="eastAsia" w:hAnsi="宋体" w:asciiTheme="minorHAnsi" w:eastAsiaTheme="minorEastAsia" w:cstheme="minorBidi"/>
                <w:snapToGrid w:val="0"/>
                <w:color w:val="000000"/>
                <w:kern w:val="2"/>
                <w:sz w:val="24"/>
                <w:szCs w:val="24"/>
                <w:lang w:val="en-US" w:eastAsia="zh-CN" w:bidi="ar-SA"/>
              </w:rPr>
              <w:t>1996年9月1日</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hint="eastAsia"/>
                <w:lang w:val="en-US" w:eastAsia="zh-CN"/>
              </w:rPr>
            </w:pPr>
            <w:r>
              <w:rPr>
                <w:rFonts w:hint="eastAsia"/>
                <w:lang w:val="en-US" w:eastAsia="zh-CN"/>
              </w:rPr>
              <w:t>产品生产工艺/</w:t>
            </w:r>
          </w:p>
          <w:p>
            <w:pPr>
              <w:rPr>
                <w:rFonts w:hint="eastAsia"/>
                <w:lang w:val="en-US" w:eastAsia="zh-CN"/>
              </w:rPr>
            </w:pPr>
            <w:r>
              <w:rPr>
                <w:rFonts w:hint="eastAsia"/>
                <w:lang w:val="en-US" w:eastAsia="zh-CN"/>
              </w:rPr>
              <w:t>服务提供流程</w:t>
            </w:r>
          </w:p>
        </w:tc>
        <w:tc>
          <w:tcPr>
            <w:tcW w:w="7427" w:type="dxa"/>
          </w:tcPr>
          <w:p>
            <w:pPr>
              <w:rPr>
                <w:rFonts w:hint="default"/>
                <w:lang w:val="en-US" w:eastAsia="zh-CN"/>
              </w:rPr>
            </w:pPr>
            <w:r>
              <w:rPr>
                <w:rFonts w:hint="default"/>
                <w:lang w:val="en-US" w:eastAsia="zh-CN"/>
              </w:rPr>
              <w:t>1、计算机技术培训：</w:t>
            </w:r>
            <w:r>
              <w:rPr>
                <w:rFonts w:hint="eastAsia"/>
                <w:lang w:val="en-US" w:eastAsia="zh-CN"/>
              </w:rPr>
              <w:t>签订合同-培训方案的确定-采购收集培训所需物资、材料-培训实施</w:t>
            </w:r>
          </w:p>
          <w:p>
            <w:pPr>
              <w:rPr>
                <w:rFonts w:hint="default"/>
                <w:lang w:val="en-US" w:eastAsia="zh-CN"/>
              </w:rPr>
            </w:pPr>
            <w:r>
              <w:rPr>
                <w:rFonts w:hint="default"/>
                <w:lang w:val="en-US" w:eastAsia="zh-CN"/>
              </w:rPr>
              <w:t>2、技术转让：</w:t>
            </w:r>
            <w:r>
              <w:rPr>
                <w:rFonts w:hint="eastAsia"/>
                <w:lang w:val="en-US" w:eastAsia="zh-CN"/>
              </w:rPr>
              <w:t>签订合同-准备技术转让相关材料-顾客验收</w:t>
            </w:r>
          </w:p>
          <w:p>
            <w:pPr>
              <w:rPr>
                <w:rFonts w:hint="default"/>
                <w:lang w:val="en-US" w:eastAsia="zh-CN"/>
              </w:rPr>
            </w:pPr>
            <w:r>
              <w:rPr>
                <w:rFonts w:hint="default"/>
                <w:lang w:val="en-US" w:eastAsia="zh-CN"/>
              </w:rPr>
              <w:t>3、技术咨询：</w:t>
            </w:r>
            <w:r>
              <w:rPr>
                <w:rFonts w:hint="eastAsia"/>
                <w:lang w:val="en-US" w:eastAsia="zh-CN"/>
              </w:rPr>
              <w:t>签订合同-培训方案的确定-采购收集培训所需物资、材料-培训实施</w:t>
            </w:r>
          </w:p>
          <w:p>
            <w:pPr>
              <w:rPr>
                <w:rFonts w:hint="default"/>
                <w:lang w:val="en-US" w:eastAsia="zh-CN"/>
              </w:rPr>
            </w:pPr>
            <w:r>
              <w:rPr>
                <w:rFonts w:hint="default"/>
                <w:lang w:val="en-US" w:eastAsia="zh-CN"/>
              </w:rPr>
              <w:t>4、企业管理咨询：</w:t>
            </w:r>
            <w:r>
              <w:rPr>
                <w:rFonts w:hint="eastAsia"/>
                <w:lang w:val="en-US" w:eastAsia="zh-CN"/>
              </w:rPr>
              <w:t>签订合同-培训方案的确定-采购收集培训所需物资、材料-培训实施</w:t>
            </w:r>
          </w:p>
          <w:p>
            <w:pPr>
              <w:rPr>
                <w:rFonts w:hint="eastAsia"/>
                <w:lang w:val="en-US" w:eastAsia="zh-CN"/>
              </w:rPr>
            </w:pPr>
            <w:r>
              <w:rPr>
                <w:rFonts w:hint="default"/>
                <w:lang w:val="en-US" w:eastAsia="zh-CN"/>
              </w:rPr>
              <w:t>5、电力咨询服务：</w:t>
            </w:r>
            <w:r>
              <w:rPr>
                <w:rFonts w:hint="eastAsia"/>
                <w:lang w:val="en-US" w:eastAsia="zh-CN"/>
              </w:rPr>
              <w:t>签订合同-培训方案的确定-采购收集培训所需物资、材料-培训实施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hint="eastAsia"/>
                <w:lang w:val="en-US" w:eastAsia="zh-CN"/>
              </w:rPr>
            </w:pPr>
            <w:r>
              <w:rPr>
                <w:rFonts w:hint="eastAsia"/>
                <w:lang w:val="en-US" w:eastAsia="zh-CN"/>
              </w:rPr>
              <w:t>关键过程（QMS）</w:t>
            </w:r>
          </w:p>
        </w:tc>
        <w:tc>
          <w:tcPr>
            <w:tcW w:w="7427" w:type="dxa"/>
          </w:tcPr>
          <w:p>
            <w:pPr>
              <w:rPr>
                <w:rFonts w:hint="default"/>
                <w:lang w:val="en-US" w:eastAsia="zh-CN"/>
              </w:rPr>
            </w:pPr>
            <w:r>
              <w:rPr>
                <w:rFonts w:hint="eastAsia"/>
                <w:lang w:val="en-US" w:eastAsia="zh-CN"/>
              </w:rPr>
              <w:t>关键过程有：服务过程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hint="eastAsia"/>
                <w:lang w:val="en-US" w:eastAsia="zh-CN"/>
              </w:rPr>
            </w:pPr>
          </w:p>
        </w:tc>
        <w:tc>
          <w:tcPr>
            <w:tcW w:w="7427" w:type="dxa"/>
          </w:tcPr>
          <w:p>
            <w:pPr>
              <w:rPr>
                <w:rFonts w:hint="eastAsia"/>
                <w:lang w:val="en-US" w:eastAsia="zh-CN"/>
              </w:rPr>
            </w:pPr>
            <w:r>
              <w:rPr>
                <w:rFonts w:hint="eastAsia"/>
                <w:lang w:val="en-US" w:eastAsia="zh-CN"/>
              </w:rPr>
              <w:t>针对关键过程建立的控制文件有：咨询服务服务手册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2052" w:type="dxa"/>
            <w:vMerge w:val="restart"/>
            <w:vAlign w:val="center"/>
          </w:tcPr>
          <w:p>
            <w:pPr>
              <w:rPr>
                <w:rFonts w:hint="eastAsia"/>
                <w:lang w:val="en-US" w:eastAsia="zh-CN"/>
              </w:rPr>
            </w:pPr>
            <w:r>
              <w:rPr>
                <w:rFonts w:hint="eastAsia"/>
                <w:lang w:val="en-US" w:eastAsia="zh-CN"/>
              </w:rPr>
              <w:t>需要确认过程（QMS）</w:t>
            </w:r>
          </w:p>
        </w:tc>
        <w:tc>
          <w:tcPr>
            <w:tcW w:w="7427" w:type="dxa"/>
          </w:tcPr>
          <w:p>
            <w:pPr>
              <w:rPr>
                <w:rFonts w:hint="default"/>
                <w:lang w:val="en-US" w:eastAsia="zh-CN"/>
              </w:rPr>
            </w:pPr>
            <w:r>
              <w:rPr>
                <w:rFonts w:hint="eastAsia"/>
                <w:lang w:val="en-US" w:eastAsia="zh-CN"/>
              </w:rPr>
              <w:t>需要确认过程：服务过程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hint="eastAsia"/>
                <w:lang w:val="en-US" w:eastAsia="zh-CN"/>
              </w:rPr>
            </w:pPr>
          </w:p>
        </w:tc>
        <w:tc>
          <w:tcPr>
            <w:tcW w:w="7427" w:type="dxa"/>
          </w:tcPr>
          <w:p>
            <w:pPr>
              <w:rPr>
                <w:rFonts w:hint="eastAsia"/>
                <w:lang w:val="en-US" w:eastAsia="zh-CN"/>
              </w:rPr>
            </w:pPr>
            <w:r>
              <w:rPr>
                <w:rFonts w:hint="eastAsia"/>
                <w:lang w:val="en-US" w:eastAsia="zh-CN"/>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hint="eastAsia"/>
                <w:lang w:val="en-US" w:eastAsia="zh-CN"/>
              </w:rPr>
            </w:pPr>
            <w:r>
              <w:rPr>
                <w:rFonts w:hint="eastAsia"/>
                <w:lang w:val="en-US" w:eastAsia="zh-CN"/>
              </w:rPr>
              <w:t>外包过程（QMS）</w:t>
            </w:r>
          </w:p>
        </w:tc>
        <w:tc>
          <w:tcPr>
            <w:tcW w:w="7427" w:type="dxa"/>
          </w:tcPr>
          <w:p>
            <w:pPr>
              <w:rPr>
                <w:rFonts w:hint="eastAsia"/>
                <w:lang w:val="en-US" w:eastAsia="zh-CN"/>
              </w:rPr>
            </w:pPr>
            <w:r>
              <w:rPr>
                <w:rFonts w:hint="eastAsia"/>
                <w:lang w:val="en-US" w:eastAsia="zh-CN"/>
              </w:rPr>
              <w:t>外包过程有：无</w:t>
            </w: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hint="eastAsia"/>
                <w:lang w:val="en-US" w:eastAsia="zh-CN"/>
              </w:rPr>
            </w:pPr>
          </w:p>
        </w:tc>
        <w:tc>
          <w:tcPr>
            <w:tcW w:w="7427" w:type="dxa"/>
          </w:tcPr>
          <w:p>
            <w:pPr>
              <w:rPr>
                <w:rFonts w:hint="eastAsia"/>
                <w:lang w:val="en-US" w:eastAsia="zh-CN"/>
              </w:rPr>
            </w:pPr>
            <w:r>
              <w:rPr>
                <w:rFonts w:hint="eastAsia"/>
                <w:lang w:val="en-US" w:eastAsia="zh-CN"/>
              </w:rPr>
              <w:t>是否明确了外包过程的控制方法：是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hint="eastAsia"/>
                <w:lang w:val="en-US" w:eastAsia="zh-CN"/>
              </w:rPr>
            </w:pPr>
            <w:r>
              <w:rPr>
                <w:rFonts w:hint="eastAsia"/>
                <w:lang w:val="en-US" w:eastAsia="zh-CN"/>
              </w:rPr>
              <w:t>主要设备</w:t>
            </w:r>
          </w:p>
        </w:tc>
        <w:tc>
          <w:tcPr>
            <w:tcW w:w="7427" w:type="dxa"/>
          </w:tcPr>
          <w:p>
            <w:pPr>
              <w:rPr>
                <w:rFonts w:hint="default"/>
                <w:lang w:val="en-US" w:eastAsia="zh-CN"/>
              </w:rPr>
            </w:pPr>
            <w:r>
              <w:rPr>
                <w:rFonts w:hint="eastAsia"/>
                <w:lang w:val="en-US" w:eastAsia="zh-CN"/>
              </w:rPr>
              <w:t>主要设备：电脑、打印机、投影仪等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干净、光线满足工作需求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8</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rPr>
                <w:rFonts w:ascii="宋体"/>
                <w:b/>
                <w:color w:val="000000"/>
                <w:sz w:val="20"/>
                <w:szCs w:val="20"/>
              </w:rPr>
            </w:pPr>
            <w:r>
              <w:rPr>
                <w:rFonts w:hint="eastAsia" w:ascii="宋体" w:hAnsi="宋体"/>
                <w:b/>
                <w:color w:val="000000"/>
                <w:sz w:val="20"/>
                <w:szCs w:val="20"/>
              </w:rPr>
              <w:t>重点审核部门：</w:t>
            </w:r>
            <w:r>
              <w:rPr>
                <w:rFonts w:hint="eastAsia"/>
              </w:rPr>
              <w:t>营销部  办公室   咨询技术部</w:t>
            </w:r>
          </w:p>
          <w:p>
            <w:pPr>
              <w:rPr>
                <w:rFonts w:hint="default"/>
                <w:lang w:val="en-US" w:eastAsia="zh-CN"/>
              </w:rPr>
            </w:pPr>
            <w:r>
              <w:rPr>
                <w:rFonts w:hint="eastAsia" w:ascii="宋体" w:hAnsi="宋体"/>
                <w:b/>
                <w:color w:val="000000"/>
                <w:sz w:val="20"/>
                <w:szCs w:val="20"/>
              </w:rPr>
              <w:t>重点审核过程：</w:t>
            </w:r>
            <w:r>
              <w:rPr>
                <w:rFonts w:hint="eastAsia"/>
                <w:lang w:val="en-US" w:eastAsia="zh-CN"/>
              </w:rPr>
              <w:t>服务过程</w:t>
            </w:r>
          </w:p>
          <w:p>
            <w:pPr>
              <w:rPr>
                <w:rFonts w:hint="default" w:ascii="宋体" w:eastAsia="宋体"/>
                <w:b/>
                <w:color w:val="000000"/>
                <w:sz w:val="20"/>
                <w:szCs w:val="20"/>
                <w:lang w:val="en-US" w:eastAsia="zh-CN"/>
              </w:rPr>
            </w:pPr>
            <w:r>
              <w:rPr>
                <w:rFonts w:hint="eastAsia"/>
              </w:rPr>
              <w:t>重点审核场所：</w:t>
            </w:r>
            <w:r>
              <w:rPr>
                <w:rFonts w:hint="eastAsia"/>
                <w:lang w:val="en-US" w:eastAsia="zh-CN"/>
              </w:rPr>
              <w:t>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ind w:firstLine="210" w:firstLineChars="100"/>
              <w:rPr>
                <w:rFonts w:ascii="宋体" w:hAnsi="宋体"/>
                <w:szCs w:val="21"/>
              </w:rPr>
            </w:pPr>
            <w:r>
              <w:rPr>
                <w:rFonts w:hint="eastAsia" w:ascii="宋体" w:hAnsi="宋体"/>
                <w:szCs w:val="21"/>
                <w:lang w:val="zh-CN"/>
              </w:rPr>
              <w:t>公</w:t>
            </w:r>
            <w:r>
              <w:rPr>
                <w:rFonts w:hint="eastAsia" w:ascii="宋体" w:hAnsi="宋体" w:eastAsia="宋体" w:cs="Times New Roman"/>
                <w:szCs w:val="21"/>
                <w:lang w:val="zh-CN"/>
              </w:rPr>
              <w:t>司于</w:t>
            </w:r>
            <w:r>
              <w:rPr>
                <w:rFonts w:hint="eastAsia"/>
                <w:lang w:val="zh-CN"/>
              </w:rPr>
              <w:t>2021.6.</w:t>
            </w:r>
            <w:r>
              <w:rPr>
                <w:rFonts w:hint="eastAsia"/>
                <w:lang w:val="en-US" w:eastAsia="zh-CN"/>
              </w:rPr>
              <w:t>5</w:t>
            </w:r>
            <w:r>
              <w:rPr>
                <w:rFonts w:hint="eastAsia" w:ascii="宋体" w:hAnsi="宋体" w:eastAsia="宋体" w:cs="Times New Roman"/>
                <w:szCs w:val="21"/>
                <w:lang w:val="zh-CN"/>
              </w:rPr>
              <w:t>进行了内部审核，</w:t>
            </w:r>
            <w:r>
              <w:rPr>
                <w:rFonts w:hint="eastAsia" w:ascii="宋体" w:hAnsi="宋体" w:eastAsia="宋体" w:cs="Times New Roman"/>
                <w:szCs w:val="21"/>
                <w:lang w:val="zh-CN" w:eastAsia="zh-CN"/>
              </w:rPr>
              <w:t>李彦轻</w:t>
            </w:r>
            <w:r>
              <w:rPr>
                <w:rFonts w:hint="eastAsia" w:ascii="宋体" w:hAnsi="宋体" w:eastAsia="宋体" w:cs="Times New Roman"/>
                <w:szCs w:val="21"/>
                <w:lang w:val="zh-CN"/>
              </w:rPr>
              <w:t xml:space="preserve"> 内审组长，</w:t>
            </w:r>
            <w:r>
              <w:rPr>
                <w:rFonts w:hint="eastAsia" w:ascii="宋体" w:hAnsi="宋体" w:eastAsia="宋体" w:cs="Times New Roman"/>
                <w:szCs w:val="21"/>
                <w:lang w:val="zh-CN" w:eastAsia="zh-CN"/>
              </w:rPr>
              <w:t>温鹏</w:t>
            </w:r>
            <w:r>
              <w:rPr>
                <w:rFonts w:hint="eastAsia" w:ascii="宋体" w:hAnsi="宋体" w:eastAsia="宋体" w:cs="Times New Roman"/>
                <w:szCs w:val="21"/>
                <w:lang w:val="zh-CN"/>
              </w:rPr>
              <w:t xml:space="preserve"> 为内审员</w:t>
            </w:r>
            <w:r>
              <w:rPr>
                <w:rFonts w:hint="eastAsia" w:ascii="宋体" w:hAnsi="宋体" w:cs="Times New Roman"/>
                <w:szCs w:val="21"/>
                <w:lang w:val="zh-CN"/>
              </w:rPr>
              <w:t>，</w:t>
            </w:r>
            <w:r>
              <w:rPr>
                <w:rFonts w:hint="eastAsia" w:ascii="宋体" w:hAnsi="宋体" w:eastAsia="宋体" w:cs="Times New Roman"/>
                <w:szCs w:val="21"/>
                <w:lang w:val="zh-CN"/>
              </w:rPr>
              <w:t>均经</w:t>
            </w:r>
            <w:r>
              <w:rPr>
                <w:rFonts w:hint="eastAsia" w:ascii="宋体" w:hAnsi="宋体"/>
                <w:szCs w:val="21"/>
                <w:lang w:val="zh-CN"/>
              </w:rPr>
              <w:t>授权，形成了内部审核报告，审核发现不符合项</w:t>
            </w:r>
            <w:r>
              <w:rPr>
                <w:rFonts w:hint="eastAsia" w:ascii="宋体" w:hAnsi="宋体"/>
                <w:szCs w:val="21"/>
              </w:rPr>
              <w:t>1</w:t>
            </w:r>
            <w:r>
              <w:rPr>
                <w:rFonts w:hint="eastAsia" w:ascii="宋体" w:hAnsi="宋体"/>
                <w:szCs w:val="21"/>
                <w:lang w:val="zh-CN"/>
              </w:rPr>
              <w:t>个，</w:t>
            </w:r>
            <w:r>
              <w:rPr>
                <w:rFonts w:hint="eastAsia" w:ascii="宋体" w:hAnsi="宋体"/>
                <w:szCs w:val="21"/>
              </w:rPr>
              <w:t>一</w:t>
            </w:r>
            <w:r>
              <w:rPr>
                <w:rFonts w:hint="eastAsia" w:ascii="宋体" w:hAnsi="宋体"/>
                <w:szCs w:val="21"/>
                <w:lang w:val="zh-CN"/>
              </w:rPr>
              <w:t>般不符合。审核后责任部门，对不符合项均采取了纠正措施并已进行了验证，全部封闭。</w:t>
            </w:r>
            <w:r>
              <w:rPr>
                <w:rFonts w:hint="eastAsia" w:ascii="宋体" w:hAnsi="宋体"/>
                <w:szCs w:val="21"/>
              </w:rPr>
              <w:t xml:space="preserve"> 详见二阶段审核记录。</w:t>
            </w:r>
          </w:p>
          <w:p>
            <w:pPr>
              <w:pStyle w:val="10"/>
            </w:pP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10"/>
              <w:rPr>
                <w:rFonts w:ascii="宋体"/>
                <w:b/>
                <w:color w:val="000000"/>
                <w:sz w:val="20"/>
                <w:szCs w:val="20"/>
              </w:rPr>
            </w:pPr>
            <w:r>
              <w:rPr>
                <w:rFonts w:hint="eastAsia" w:ascii="宋体" w:hAnsi="宋体"/>
                <w:color w:val="000000" w:themeColor="text1"/>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了解内审结论是什么？</w:t>
            </w:r>
          </w:p>
          <w:p>
            <w:pPr>
              <w:spacing w:line="260" w:lineRule="exact"/>
              <w:rPr>
                <w:rFonts w:ascii="宋体" w:hAnsi="宋体"/>
                <w:bCs/>
                <w:szCs w:val="21"/>
              </w:rPr>
            </w:pPr>
            <w:r>
              <w:rPr>
                <w:rFonts w:hint="eastAsia" w:ascii="宋体" w:hAnsi="宋体"/>
                <w:bCs/>
                <w:szCs w:val="21"/>
              </w:rPr>
              <w:t>质量管理体系在此次内部审核范围内，基本符合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w:t>
            </w:r>
            <w:r>
              <w:rPr>
                <w:rFonts w:hint="eastAsia" w:ascii="宋体" w:hAnsi="宋体"/>
                <w:bCs/>
                <w:szCs w:val="21"/>
              </w:rPr>
              <w:t>标准并能得到基本有效的实施，已初步具有防止不符合、满足顾客、相关方要求与法律法规要求的能力，初步具有持续改进的机制。总之，本公司质量管理体运行基本上是有效的。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了解管理评审的策划</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rPr>
              <w:t>20</w:t>
            </w:r>
            <w:r>
              <w:rPr>
                <w:rFonts w:hint="eastAsia"/>
                <w:lang w:val="en-US" w:eastAsia="zh-CN"/>
              </w:rPr>
              <w:t>21</w:t>
            </w:r>
            <w:r>
              <w:rPr>
                <w:rFonts w:hint="eastAsia"/>
              </w:rPr>
              <w:t>年</w:t>
            </w:r>
            <w:r>
              <w:rPr>
                <w:rFonts w:hint="eastAsia"/>
                <w:lang w:val="en-US" w:eastAsia="zh-CN"/>
              </w:rPr>
              <w:t>6</w:t>
            </w:r>
            <w:r>
              <w:rPr>
                <w:rFonts w:hint="eastAsia"/>
              </w:rPr>
              <w:t>月</w:t>
            </w:r>
            <w:r>
              <w:rPr>
                <w:rFonts w:hint="eastAsia"/>
                <w:lang w:val="en-US" w:eastAsia="zh-CN"/>
              </w:rPr>
              <w:t>10日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了解管理评审输入是否充分</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了解管理评审结论</w:t>
            </w:r>
            <w:r>
              <w:rPr>
                <w:rFonts w:ascii="宋体" w:hAnsi="宋体"/>
                <w:b/>
                <w:color w:val="000000" w:themeColor="text1"/>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napToGrid w:val="0"/>
        <w:spacing w:line="420" w:lineRule="auto"/>
        <w:rPr>
          <w:rFonts w:ascii="宋体"/>
          <w:b/>
          <w:color w:val="000000"/>
          <w:sz w:val="20"/>
          <w:szCs w:val="20"/>
        </w:rPr>
      </w:pPr>
      <w:r>
        <w:rPr>
          <w:rFonts w:ascii="宋体" w:hAnsi="宋体"/>
          <w:b/>
          <w:color w:val="000000"/>
          <w:sz w:val="20"/>
          <w:szCs w:val="20"/>
        </w:rPr>
        <w:t>QMS:_</w:t>
      </w:r>
      <w:r>
        <w:rPr>
          <w:rFonts w:hint="eastAsia" w:ascii="宋体" w:hAnsi="宋体"/>
          <w:color w:val="FF0000"/>
          <w:szCs w:val="21"/>
        </w:rPr>
        <w:t>计算机技术培训、技术转让、企业管理咨询</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bookmarkStart w:id="14" w:name="_GoBack"/>
      <w:bookmarkEnd w:id="14"/>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2021.7.23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北京懋润咨询有限公司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7</w:t>
            </w:r>
            <w:r>
              <w:rPr>
                <w:rFonts w:hint="eastAsia"/>
                <w:b/>
                <w:color w:val="000000"/>
                <w:sz w:val="22"/>
                <w:szCs w:val="22"/>
              </w:rPr>
              <w:t xml:space="preserve"> 月  </w:t>
            </w:r>
            <w:r>
              <w:rPr>
                <w:rFonts w:hint="eastAsia"/>
                <w:b/>
                <w:color w:val="000000"/>
                <w:sz w:val="22"/>
                <w:szCs w:val="22"/>
                <w:lang w:val="en-US" w:eastAsia="zh-CN"/>
              </w:rPr>
              <w:t>23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rPr>
            </w:pPr>
          </w:p>
          <w:p>
            <w:pPr>
              <w:spacing w:line="280" w:lineRule="exact"/>
              <w:rPr>
                <w:rFonts w:hint="eastAsia"/>
              </w:rPr>
            </w:pPr>
            <w:r>
              <w:rPr>
                <w:rFonts w:hint="eastAsia"/>
              </w:rPr>
              <w:t>受审核方确认：         日期：</w:t>
            </w:r>
            <w:r>
              <w:rPr>
                <w:rFonts w:hint="eastAsia"/>
                <w:lang w:val="en-US" w:eastAsia="zh-CN"/>
              </w:rPr>
              <w:t xml:space="preserve">   2021</w:t>
            </w:r>
            <w:r>
              <w:rPr>
                <w:rFonts w:hint="eastAsia"/>
              </w:rPr>
              <w:t xml:space="preserve">年 </w:t>
            </w:r>
            <w:r>
              <w:rPr>
                <w:rFonts w:hint="eastAsia"/>
                <w:lang w:val="en-US" w:eastAsia="zh-CN"/>
              </w:rPr>
              <w:t>7</w:t>
            </w:r>
            <w:r>
              <w:rPr>
                <w:rFonts w:hint="eastAsia"/>
              </w:rPr>
              <w:t xml:space="preserve">  月 </w:t>
            </w:r>
            <w:r>
              <w:rPr>
                <w:rFonts w:hint="eastAsia"/>
                <w:lang w:val="en-US" w:eastAsia="zh-CN"/>
              </w:rPr>
              <w:t>23</w:t>
            </w:r>
            <w:r>
              <w:rPr>
                <w:rFonts w:hint="eastAsia"/>
              </w:rPr>
              <w:t xml:space="preserve">   日</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8B443C"/>
    <w:rsid w:val="4AEA22F0"/>
    <w:rsid w:val="4F581D72"/>
    <w:rsid w:val="50D01981"/>
    <w:rsid w:val="58913B1B"/>
    <w:rsid w:val="6067651B"/>
    <w:rsid w:val="690E5410"/>
    <w:rsid w:val="6F5729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val="0"/>
      <w:spacing w:line="360" w:lineRule="atLeast"/>
      <w:textAlignment w:val="baseline"/>
    </w:pPr>
    <w:rPr>
      <w:color w:val="33CCCC"/>
      <w:kern w:val="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pPr>
    <w:rPr>
      <w:bCs/>
      <w:spacing w:val="10"/>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2021-07-26T05:46:19Z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9CE2951D21B9469796910F06CDE43400</vt:lpwstr>
  </property>
</Properties>
</file>