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8"/>
        <w:gridCol w:w="1395"/>
        <w:gridCol w:w="6"/>
        <w:gridCol w:w="567"/>
        <w:gridCol w:w="1222"/>
        <w:gridCol w:w="20"/>
        <w:gridCol w:w="75"/>
        <w:gridCol w:w="101"/>
        <w:gridCol w:w="589"/>
        <w:gridCol w:w="261"/>
        <w:gridCol w:w="334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四川佳鑫家具有限公司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成都市郫都区郫筒镇郫华路299号1栋1单元11层20号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程佳梨</w:t>
            </w:r>
            <w:bookmarkEnd w:id="2"/>
          </w:p>
        </w:tc>
        <w:tc>
          <w:tcPr>
            <w:tcW w:w="13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18990420000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51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程佳梨</w:t>
            </w:r>
          </w:p>
        </w:tc>
        <w:tc>
          <w:tcPr>
            <w:tcW w:w="13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0736-2021-QEO</w:t>
            </w:r>
            <w:bookmarkEnd w:id="8"/>
          </w:p>
        </w:tc>
        <w:tc>
          <w:tcPr>
            <w:tcW w:w="14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家具【木制家具、钢木家具、金属家具、医疗家具、教学家具（台、桌类、柜类、床类、屏风类、架类、茶几类、、课桌椅、公共区域座椅类、木骨架为主的椅凳类、金属骨架为主的椅凳类）；软体家具（沙发类、椅凳类、床垫类、公共区域座椅类、其他沙发类）；塑料家具（桌类、柜类、椅凳类）】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2021年07月16日 上午至2021年07月16日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9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60960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2021.7.14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2021.7.14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(午休12:00-13:00）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8.2产品和服务的要求；8.4外部提供供方的控制；9.1.2顾客满意；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余家龙、宋明珠、陈伟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63B0E"/>
    <w:rsid w:val="7CA55C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2021-07-16T05:22:08Z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33E114841C3F460AB83727EA4CE46D70</vt:lpwstr>
  </property>
</Properties>
</file>