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rFonts w:hint="eastAsia" w:ascii="楷体" w:hAnsi="楷体" w:eastAsia="楷体"/>
          <w:color w:val="000000"/>
          <w:sz w:val="28"/>
          <w:szCs w:val="28"/>
          <w:u w:val="single"/>
        </w:rPr>
      </w:pPr>
      <w:r>
        <w:rPr>
          <w:rFonts w:hint="eastAsia"/>
          <w:sz w:val="32"/>
          <w:szCs w:val="32"/>
        </w:rPr>
        <w:t>合同编号：</w:t>
      </w:r>
      <w:r>
        <w:rPr>
          <w:rFonts w:hint="eastAsia" w:ascii="楷体" w:hAnsi="楷体" w:eastAsia="楷体"/>
          <w:color w:val="000000"/>
          <w:sz w:val="28"/>
          <w:szCs w:val="28"/>
          <w:u w:val="single"/>
        </w:rPr>
        <w:t>0743-2021-HF</w:t>
      </w:r>
    </w:p>
    <w:p>
      <w:pPr>
        <w:wordWrap w:val="0"/>
        <w:ind w:right="401" w:rightChars="191"/>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杭州千岛湖秋念食品有限公司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rFonts w:hint="eastAsia"/>
          <w:sz w:val="32"/>
          <w:szCs w:val="32"/>
        </w:rPr>
        <w:fldChar w:fldCharType="begin"/>
      </w:r>
      <w:r>
        <w:rPr>
          <w:sz w:val="32"/>
          <w:szCs w:val="32"/>
        </w:rPr>
        <w:instrText xml:space="preserve"> HYPERLINK "http://www.china-isc.org.cn" </w:instrText>
      </w:r>
      <w:r>
        <w:rPr>
          <w:rFonts w:hint="eastAsia"/>
          <w:sz w:val="32"/>
          <w:szCs w:val="32"/>
        </w:rP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2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rPr>
                <w:rFonts w:ascii="Times New Roman" w:hAnsi="Times New Roman" w:eastAsia="宋体" w:cs="Times New Roman"/>
                <w:kern w:val="2"/>
                <w:sz w:val="21"/>
                <w:szCs w:val="21"/>
                <w:lang w:val="en-US" w:eastAsia="zh-CN" w:bidi="ar-SA"/>
              </w:rPr>
            </w:pPr>
            <w:r>
              <w:rPr>
                <w:rFonts w:hint="eastAsia"/>
                <w:sz w:val="21"/>
                <w:szCs w:val="21"/>
              </w:rPr>
              <w:t>杭州千岛湖秋念食品有限公司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pStyle w:val="2"/>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1"/>
                <w:szCs w:val="21"/>
                <w:lang w:val="en-US" w:eastAsia="zh-CN" w:bidi="ar-SA"/>
              </w:rPr>
              <w:t>浙江省杭州市淳安县临岐镇溪口村广兴路82号</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hAnsi="宋体"/>
                <w:highlight w:val="none"/>
                <w:lang w:val="en-US" w:eastAsia="zh-CN"/>
              </w:rPr>
              <w:t>311700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浙江省杭州市淳安县临岐镇溪口村广兴路82号</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rPr>
              <w:t>311700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联系人</w:t>
            </w:r>
          </w:p>
        </w:tc>
        <w:tc>
          <w:tcPr>
            <w:tcW w:w="1552"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sz w:val="21"/>
                <w:szCs w:val="21"/>
                <w:lang w:val="en-US" w:eastAsia="zh-CN"/>
              </w:rPr>
              <w:t>方慧芬</w:t>
            </w:r>
          </w:p>
        </w:tc>
        <w:tc>
          <w:tcPr>
            <w:tcW w:w="1313"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电话</w:t>
            </w:r>
          </w:p>
        </w:tc>
        <w:tc>
          <w:tcPr>
            <w:tcW w:w="2180"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cs="Times New Roman"/>
                <w:kern w:val="2"/>
                <w:sz w:val="21"/>
                <w:szCs w:val="21"/>
                <w:lang w:val="en-US" w:eastAsia="zh-CN" w:bidi="ar-SA"/>
              </w:rPr>
              <w:t>13588175808</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hint="eastAsia" w:ascii="宋体" w:hAnsi="Times New Roman" w:eastAsia="宋体" w:cs="Times New Roman"/>
                <w:b/>
                <w:color w:val="000000"/>
                <w:kern w:val="2"/>
                <w:sz w:val="21"/>
                <w:szCs w:val="21"/>
                <w:lang w:val="en-US" w:eastAsia="zh-CN" w:bidi="ar-SA"/>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法人代表</w:t>
            </w:r>
          </w:p>
        </w:tc>
        <w:tc>
          <w:tcPr>
            <w:tcW w:w="1552" w:type="dxa"/>
            <w:vAlign w:val="top"/>
          </w:tcPr>
          <w:p>
            <w:pPr>
              <w:rPr>
                <w:rFonts w:hint="eastAsia" w:ascii="宋体" w:hAnsi="Times New Roman" w:eastAsia="宋体" w:cs="Times New Roman"/>
                <w:b/>
                <w:color w:val="000000"/>
                <w:kern w:val="2"/>
                <w:sz w:val="21"/>
                <w:szCs w:val="21"/>
                <w:lang w:val="en-US" w:eastAsia="zh-CN" w:bidi="ar-SA"/>
              </w:rPr>
            </w:pPr>
            <w:r>
              <w:rPr>
                <w:rFonts w:hint="default" w:ascii="Times New Roman" w:hAnsi="Times New Roman" w:eastAsia="宋体" w:cs="Times New Roman"/>
                <w:kern w:val="2"/>
                <w:sz w:val="21"/>
                <w:szCs w:val="21"/>
                <w:lang w:val="en-US" w:eastAsia="zh-CN" w:bidi="ar-SA"/>
              </w:rPr>
              <w:t>潘雁南</w:t>
            </w:r>
          </w:p>
        </w:tc>
        <w:tc>
          <w:tcPr>
            <w:tcW w:w="1313"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管理者代表</w:t>
            </w:r>
          </w:p>
        </w:tc>
        <w:tc>
          <w:tcPr>
            <w:tcW w:w="2180" w:type="dxa"/>
            <w:vAlign w:val="top"/>
          </w:tcPr>
          <w:p>
            <w:pPr>
              <w:ind w:firstLine="210" w:firstLineChars="100"/>
              <w:rPr>
                <w:rFonts w:hint="eastAsia" w:ascii="宋体" w:hAnsi="Times New Roman" w:eastAsia="宋体" w:cs="Times New Roman"/>
                <w:b/>
                <w:color w:val="000000"/>
                <w:kern w:val="2"/>
                <w:sz w:val="21"/>
                <w:szCs w:val="21"/>
                <w:lang w:val="en-US" w:eastAsia="zh-CN" w:bidi="ar-SA"/>
              </w:rPr>
            </w:pPr>
            <w:r>
              <w:rPr>
                <w:rFonts w:hint="eastAsia"/>
                <w:sz w:val="21"/>
                <w:szCs w:val="21"/>
                <w:lang w:val="en-US" w:eastAsia="zh-CN"/>
              </w:rPr>
              <w:t>方慧芬</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top"/>
          </w:tcPr>
          <w:p>
            <w:pPr>
              <w:rPr>
                <w:rFonts w:hint="eastAsia" w:ascii="宋体" w:hAnsi="Times New Roman" w:eastAsia="宋体" w:cs="Times New Roman"/>
                <w:b/>
                <w:color w:val="000000"/>
                <w:kern w:val="2"/>
                <w:sz w:val="21"/>
                <w:szCs w:val="21"/>
                <w:lang w:val="en-US" w:eastAsia="zh-CN" w:bidi="ar-SA"/>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360" w:lineRule="auto"/>
              <w:jc w:val="left"/>
              <w:rPr>
                <w:rFonts w:ascii="宋体"/>
                <w:color w:val="000000"/>
                <w:szCs w:val="21"/>
              </w:rPr>
            </w:pPr>
            <w:r>
              <w:rPr>
                <w:rFonts w:hint="eastAsia" w:ascii="宋体"/>
                <w:color w:val="000000"/>
                <w:szCs w:val="21"/>
                <w:lang w:val="en-US" w:eastAsia="zh-CN"/>
              </w:rPr>
              <w:t>生产/</w:t>
            </w:r>
            <w:r>
              <w:rPr>
                <w:rFonts w:hint="eastAsia" w:ascii="宋体"/>
                <w:color w:val="000000"/>
                <w:szCs w:val="21"/>
              </w:rPr>
              <w:t>服务流程：</w:t>
            </w:r>
          </w:p>
          <w:p>
            <w:pPr>
              <w:snapToGrid w:val="0"/>
              <w:spacing w:line="280" w:lineRule="exact"/>
              <w:jc w:val="left"/>
              <w:rPr>
                <w:rFonts w:hint="eastAsia" w:ascii="宋体" w:eastAsia="宋体"/>
                <w:color w:val="000000"/>
                <w:szCs w:val="21"/>
                <w:lang w:eastAsia="zh-CN"/>
              </w:rPr>
            </w:pPr>
            <w:r>
              <w:rPr>
                <w:rFonts w:hint="eastAsia" w:ascii="宋体"/>
                <w:color w:val="000000"/>
                <w:szCs w:val="21"/>
                <w:lang w:val="en-US" w:eastAsia="zh-CN"/>
              </w:rPr>
              <w:t>见附件</w:t>
            </w:r>
          </w:p>
        </w:tc>
      </w:tr>
    </w:tbl>
    <w:p/>
    <w:p>
      <w:r>
        <w:rPr>
          <w:rFonts w:hint="eastAsia"/>
        </w:rPr>
        <w:t>二、本次审核信息</w:t>
      </w:r>
    </w:p>
    <w:tbl>
      <w:tblPr>
        <w:tblStyle w:val="2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466"/>
        <w:gridCol w:w="2632"/>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lang w:val="en-US"/>
              </w:rPr>
            </w:pPr>
            <w:bookmarkStart w:id="0" w:name="auDate"/>
            <w:bookmarkEnd w:id="0"/>
            <w:r>
              <w:rPr>
                <w:rFonts w:hint="eastAsia"/>
              </w:rPr>
              <w:t xml:space="preserve">   202</w:t>
            </w:r>
            <w:r>
              <w:rPr>
                <w:rFonts w:hint="eastAsia"/>
                <w:lang w:val="en-US" w:eastAsia="zh-CN"/>
              </w:rPr>
              <w:t>1</w:t>
            </w:r>
            <w:r>
              <w:rPr>
                <w:rFonts w:hint="eastAsia"/>
              </w:rPr>
              <w:t xml:space="preserve"> 年 </w:t>
            </w:r>
            <w:r>
              <w:rPr>
                <w:rFonts w:hint="eastAsia"/>
                <w:lang w:val="en-US" w:eastAsia="zh-CN"/>
              </w:rPr>
              <w:t>7</w:t>
            </w:r>
            <w:r>
              <w:rPr>
                <w:rFonts w:hint="eastAsia"/>
              </w:rPr>
              <w:t xml:space="preserve"> 月 </w:t>
            </w:r>
            <w:r>
              <w:rPr>
                <w:rFonts w:hint="eastAsia"/>
                <w:lang w:val="en-US" w:eastAsia="zh-CN"/>
              </w:rPr>
              <w:t>19</w:t>
            </w:r>
            <w:r>
              <w:rPr>
                <w:rFonts w:hint="eastAsia"/>
              </w:rPr>
              <w:t xml:space="preserve"> 日</w:t>
            </w:r>
            <w:r>
              <w:rPr>
                <w:rFonts w:hint="eastAsia"/>
                <w:lang w:val="en-US" w:eastAsia="zh-CN"/>
              </w:rPr>
              <w:t>13:00</w:t>
            </w:r>
            <w:r>
              <w:rPr>
                <w:rFonts w:hint="eastAsia"/>
              </w:rPr>
              <w:t xml:space="preserve"> 至  202</w:t>
            </w:r>
            <w:r>
              <w:rPr>
                <w:rFonts w:hint="eastAsia"/>
                <w:lang w:val="en-US" w:eastAsia="zh-CN"/>
              </w:rPr>
              <w:t>1</w:t>
            </w:r>
            <w:r>
              <w:rPr>
                <w:rFonts w:hint="eastAsia"/>
              </w:rPr>
              <w:t xml:space="preserve">  年 </w:t>
            </w:r>
            <w:r>
              <w:rPr>
                <w:rFonts w:hint="eastAsia"/>
                <w:lang w:val="en-US" w:eastAsia="zh-CN"/>
              </w:rPr>
              <w:t>7</w:t>
            </w:r>
            <w:r>
              <w:rPr>
                <w:rFonts w:hint="eastAsia"/>
              </w:rPr>
              <w:t xml:space="preserve"> 月 </w:t>
            </w:r>
            <w:r>
              <w:rPr>
                <w:rFonts w:hint="eastAsia"/>
                <w:lang w:val="en-US" w:eastAsia="zh-CN"/>
              </w:rPr>
              <w:t>21</w:t>
            </w:r>
            <w:r>
              <w:rPr>
                <w:rFonts w:hint="eastAsia"/>
              </w:rPr>
              <w:t>日</w:t>
            </w:r>
            <w:r>
              <w:rPr>
                <w:rFonts w:hint="eastAsia"/>
                <w:lang w:val="en-US" w:eastAsia="zh-CN"/>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846" w:hRule="exact"/>
        </w:trPr>
        <w:tc>
          <w:tcPr>
            <w:tcW w:w="1632" w:type="dxa"/>
            <w:gridSpan w:val="2"/>
          </w:tcPr>
          <w:p>
            <w:r>
              <w:rPr>
                <w:rFonts w:hint="eastAsia"/>
              </w:rPr>
              <w:t>审核准则</w:t>
            </w:r>
          </w:p>
          <w:p/>
        </w:tc>
        <w:tc>
          <w:tcPr>
            <w:tcW w:w="7831" w:type="dxa"/>
            <w:gridSpan w:val="3"/>
            <w:tcMar>
              <w:left w:w="113" w:type="dxa"/>
            </w:tcMar>
          </w:tcPr>
          <w:p>
            <w:r>
              <w:rPr>
                <w:rFonts w:hint="eastAsia"/>
              </w:rPr>
              <w:t>□GB/T19001-2016  □GB/T 50430-2017    □GB/T24001-2016</w:t>
            </w:r>
          </w:p>
          <w:p>
            <w:r>
              <w:rPr>
                <w:rFonts w:hint="eastAsia"/>
              </w:rPr>
              <w:t xml:space="preserve">□GB/T28001-2011  □ISO45001：2018 </w:t>
            </w:r>
          </w:p>
          <w:p>
            <w:pPr>
              <w:rPr>
                <w:rFonts w:hint="eastAsia"/>
              </w:rPr>
            </w:pPr>
            <w:r>
              <w:rPr>
                <w:rFonts w:hint="eastAsia"/>
              </w:rPr>
              <w:t>FSMS：</w:t>
            </w:r>
            <w:r>
              <w:rPr>
                <w:rFonts w:ascii="Segoe UI Emoji" w:hAnsi="Segoe UI Emoji" w:cs="Segoe UI Emoji"/>
              </w:rPr>
              <w:t>☑</w:t>
            </w:r>
            <w:r>
              <w:rPr>
                <w:rFonts w:hint="eastAsia"/>
              </w:rPr>
              <w:t xml:space="preserve"> ISO22000:20</w:t>
            </w:r>
            <w:r>
              <w:t>18</w:t>
            </w:r>
            <w:r>
              <w:rPr>
                <w:rFonts w:hint="eastAsia"/>
              </w:rPr>
              <w:t>&amp;专项技术规范： CCAA 0008-2014(CNCA/CTS 0013-2008A)  《食品安全管理体系 糕点生产企业要求》</w:t>
            </w:r>
          </w:p>
          <w:p>
            <w:r>
              <w:rPr>
                <w:rFonts w:hint="eastAsia"/>
              </w:rPr>
              <w:t>HACCP：</w:t>
            </w:r>
            <w:r>
              <w:rPr>
                <w:rFonts w:ascii="Segoe UI Emoji" w:hAnsi="Segoe UI Emoji" w:cs="Segoe UI Emoji"/>
              </w:rPr>
              <w:t>☑</w:t>
            </w:r>
            <w:r>
              <w:rPr>
                <w:rFonts w:hint="eastAsia"/>
              </w:rPr>
              <w:t xml:space="preserve"> GB/T27341-2009 </w:t>
            </w:r>
            <w:r>
              <w:rPr>
                <w:rFonts w:ascii="Segoe UI Emoji" w:hAnsi="Segoe UI Emoji" w:cs="Segoe UI Emoji"/>
              </w:rPr>
              <w:t>☑</w:t>
            </w:r>
            <w:r>
              <w:rPr>
                <w:rFonts w:hint="eastAsia"/>
              </w:rPr>
              <w:t xml:space="preserve"> GB 14881-2013 </w:t>
            </w:r>
            <w:r>
              <w:rPr>
                <w:rFonts w:ascii="Segoe UI Emoji" w:hAnsi="Segoe UI Emoji" w:cs="Segoe UI Emoji"/>
              </w:rPr>
              <w:t>☑</w:t>
            </w:r>
            <w:r>
              <w:rPr>
                <w:rFonts w:hint="eastAsia" w:ascii="宋体" w:hAnsi="宋体" w:cs="宋体"/>
              </w:rPr>
              <w:t>《危害分析与关键控制点（</w:t>
            </w:r>
            <w:r>
              <w:rPr>
                <w:rFonts w:hint="eastAsia"/>
              </w:rPr>
              <w:t>HACCP体系）认证补充要求 1.0》</w:t>
            </w:r>
          </w:p>
          <w:p>
            <w:r>
              <w:rPr>
                <w:rFonts w:ascii="Segoe UI Emoji" w:hAnsi="Segoe UI Emoji" w:cs="Segoe UI Emoji"/>
              </w:rPr>
              <w:t>☑</w:t>
            </w:r>
            <w:r>
              <w:rPr>
                <w:rFonts w:hint="eastAsia" w:ascii="宋体" w:hAnsi="宋体" w:cs="宋体"/>
              </w:rPr>
              <w:t>受审核方</w:t>
            </w:r>
            <w:r>
              <w:rPr>
                <w:rFonts w:hint="eastAsia"/>
              </w:rPr>
              <w:t xml:space="preserve">管理体系成文信息               </w:t>
            </w:r>
            <w:r>
              <w:rPr>
                <w:rFonts w:ascii="Segoe UI Emoji" w:hAnsi="Segoe UI Emoji" w:cs="Segoe UI Emoji"/>
              </w:rPr>
              <w:t>☑</w:t>
            </w:r>
            <w:r>
              <w:rPr>
                <w:rFonts w:hint="eastAsia"/>
              </w:rPr>
              <w:t>顾客要求</w:t>
            </w:r>
          </w:p>
          <w:p>
            <w:pPr>
              <w:jc w:val="left"/>
              <w:rPr>
                <w:rFonts w:hint="eastAsia"/>
              </w:rPr>
            </w:pPr>
            <w:r>
              <w:rPr>
                <w:rFonts w:ascii="Segoe UI Emoji" w:hAnsi="Segoe UI Emoji" w:cs="Segoe UI Emoji"/>
              </w:rPr>
              <w:t>☑</w:t>
            </w:r>
            <w:r>
              <w:rPr>
                <w:rFonts w:hint="eastAsia" w:ascii="宋体" w:hAnsi="宋体" w:cs="宋体"/>
              </w:rPr>
              <w:t>适用于受审核方的法律法规及其他要求</w:t>
            </w:r>
            <w:r>
              <w:rPr>
                <w:rFonts w:hint="eastAsia"/>
              </w:rPr>
              <w:t xml:space="preserve">     </w:t>
            </w:r>
            <w:r>
              <w:rPr>
                <w:rFonts w:ascii="Segoe UI Emoji" w:hAnsi="Segoe UI Emoji" w:cs="Segoe UI Emoji"/>
              </w:rPr>
              <w:t>☑</w:t>
            </w:r>
            <w:r>
              <w:rPr>
                <w:rFonts w:hint="eastAsia" w:ascii="宋体" w:hAnsi="宋体" w:cs="宋体"/>
              </w:rPr>
              <w:t>认证合同</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199" w:type="dxa"/>
            <w:gridSpan w:val="2"/>
            <w:vAlign w:val="center"/>
          </w:tcPr>
          <w:p/>
        </w:tc>
        <w:tc>
          <w:tcPr>
            <w:tcW w:w="2685" w:type="dxa"/>
            <w:gridSpan w:val="2"/>
            <w:vAlign w:val="center"/>
          </w:tcPr>
          <w:p>
            <w:r>
              <w:rPr>
                <w:rFonts w:hint="eastAsia"/>
              </w:rPr>
              <w:t>专业代码</w:t>
            </w:r>
          </w:p>
        </w:tc>
      </w:tr>
      <w:tr>
        <w:tblPrEx>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199" w:type="dxa"/>
            <w:gridSpan w:val="2"/>
            <w:vAlign w:val="center"/>
          </w:tcPr>
          <w:p>
            <w:r>
              <w:rPr>
                <w:rFonts w:hint="eastAsia"/>
              </w:rPr>
              <w:t>——</w:t>
            </w:r>
          </w:p>
        </w:tc>
        <w:tc>
          <w:tcPr>
            <w:tcW w:w="2685" w:type="dxa"/>
            <w:gridSpan w:val="2"/>
            <w:vAlign w:val="center"/>
          </w:tcPr>
          <w:p/>
        </w:tc>
      </w:tr>
      <w:tr>
        <w:tblPrEx>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199" w:type="dxa"/>
            <w:gridSpan w:val="2"/>
            <w:vAlign w:val="center"/>
          </w:tcPr>
          <w:p>
            <w:pPr>
              <w:rPr>
                <w:rFonts w:ascii="Times New Roman" w:hAnsi="Times New Roman" w:eastAsia="宋体" w:cs="Times New Roman"/>
                <w:kern w:val="2"/>
                <w:sz w:val="21"/>
                <w:szCs w:val="21"/>
                <w:lang w:val="en-US" w:eastAsia="zh-CN" w:bidi="ar-SA"/>
              </w:rPr>
            </w:pPr>
            <w:r>
              <w:rPr>
                <w:rFonts w:hint="eastAsia"/>
                <w:sz w:val="21"/>
                <w:szCs w:val="21"/>
              </w:rPr>
              <w:t>位于浙江省杭州市淳安县临岐镇溪口村广兴路82号杭州千岛湖秋念食品有限公司烘烤生产车间的梅干菜饼生产</w:t>
            </w:r>
          </w:p>
        </w:tc>
        <w:tc>
          <w:tcPr>
            <w:tcW w:w="2685" w:type="dxa"/>
            <w:gridSpan w:val="2"/>
            <w:vAlign w:val="center"/>
          </w:tcPr>
          <w:p>
            <w:pPr>
              <w:rPr>
                <w:rFonts w:ascii="Times New Roman" w:hAnsi="Times New Roman" w:eastAsia="宋体" w:cs="Times New Roman"/>
                <w:kern w:val="2"/>
                <w:sz w:val="20"/>
                <w:szCs w:val="24"/>
                <w:lang w:val="en-US" w:eastAsia="zh-CN" w:bidi="ar-SA"/>
              </w:rPr>
            </w:pPr>
            <w:r>
              <w:rPr>
                <w:rFonts w:hint="eastAsia"/>
                <w:sz w:val="21"/>
                <w:szCs w:val="21"/>
              </w:rPr>
              <w:t>CIV-6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199" w:type="dxa"/>
            <w:gridSpan w:val="2"/>
            <w:vAlign w:val="center"/>
          </w:tcPr>
          <w:p>
            <w:pPr>
              <w:rPr>
                <w:rFonts w:ascii="Times New Roman" w:hAnsi="Times New Roman" w:eastAsia="宋体" w:cs="Times New Roman"/>
                <w:kern w:val="2"/>
                <w:sz w:val="20"/>
                <w:szCs w:val="24"/>
                <w:lang w:val="en-US" w:eastAsia="zh-CN" w:bidi="ar-SA"/>
              </w:rPr>
            </w:pPr>
            <w:r>
              <w:rPr>
                <w:rFonts w:hint="eastAsia"/>
                <w:sz w:val="21"/>
                <w:szCs w:val="21"/>
              </w:rPr>
              <w:t>位于浙江省杭州市淳安县临岐镇溪口村广兴路82号杭州千岛湖秋念食品有限公司烘烤生产车间的梅干菜饼生产</w:t>
            </w:r>
          </w:p>
        </w:tc>
        <w:tc>
          <w:tcPr>
            <w:tcW w:w="2685" w:type="dxa"/>
            <w:gridSpan w:val="2"/>
            <w:vAlign w:val="center"/>
          </w:tcPr>
          <w:p>
            <w:pPr>
              <w:rPr>
                <w:rFonts w:ascii="Times New Roman" w:hAnsi="Times New Roman" w:eastAsia="宋体" w:cs="Times New Roman"/>
                <w:kern w:val="2"/>
                <w:sz w:val="20"/>
                <w:szCs w:val="24"/>
                <w:lang w:val="en-US" w:eastAsia="zh-CN" w:bidi="ar-SA"/>
              </w:rPr>
            </w:pPr>
            <w:r>
              <w:rPr>
                <w:rFonts w:hint="eastAsia"/>
                <w:sz w:val="21"/>
                <w:szCs w:val="21"/>
              </w:rPr>
              <w:t>CIV-6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rPr>
              <w:t xml:space="preserve">  20</w:t>
            </w:r>
            <w:r>
              <w:rPr>
                <w:rFonts w:hint="eastAsia"/>
                <w:lang w:val="en-US" w:eastAsia="zh-CN"/>
              </w:rPr>
              <w:t>21</w:t>
            </w:r>
            <w:r>
              <w:rPr>
                <w:rFonts w:hint="eastAsia"/>
              </w:rPr>
              <w:t>年</w:t>
            </w:r>
            <w:r>
              <w:rPr>
                <w:rFonts w:hint="eastAsia"/>
                <w:lang w:val="en-US" w:eastAsia="zh-CN"/>
              </w:rPr>
              <w:t>3</w:t>
            </w:r>
            <w:r>
              <w:rPr>
                <w:rFonts w:hint="eastAsia"/>
              </w:rPr>
              <w:t xml:space="preserve"> 月 1  日</w:t>
            </w:r>
          </w:p>
        </w:tc>
        <w:tc>
          <w:tcPr>
            <w:tcW w:w="2466" w:type="dxa"/>
            <w:vAlign w:val="center"/>
          </w:tcPr>
          <w:p>
            <w:r>
              <w:rPr>
                <w:rFonts w:hint="eastAsia"/>
              </w:rPr>
              <w:t>管理体系运行已超过3个月</w:t>
            </w:r>
          </w:p>
        </w:tc>
        <w:tc>
          <w:tcPr>
            <w:tcW w:w="2685"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eastAsia="zh-CN"/>
              </w:rPr>
              <w:t>——</w:t>
            </w:r>
          </w:p>
        </w:tc>
        <w:tc>
          <w:tcPr>
            <w:tcW w:w="2466" w:type="dxa"/>
            <w:vAlign w:val="center"/>
          </w:tcPr>
          <w:p>
            <w:r>
              <w:rPr>
                <w:rFonts w:hint="eastAsia"/>
              </w:rPr>
              <w:t>认证证书有效期</w:t>
            </w:r>
          </w:p>
          <w:p>
            <w:r>
              <w:rPr>
                <w:rFonts w:hint="eastAsia"/>
              </w:rPr>
              <w:t>（初审除外）</w:t>
            </w:r>
          </w:p>
        </w:tc>
        <w:tc>
          <w:tcPr>
            <w:tcW w:w="2685"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29"/>
        <w:tblW w:w="963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1"/>
        <w:gridCol w:w="708"/>
        <w:gridCol w:w="2268"/>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81" w:type="dxa"/>
            <w:shd w:val="clear" w:color="auto" w:fill="F3F3F3"/>
          </w:tcPr>
          <w:p>
            <w:r>
              <w:rPr>
                <w:rFonts w:hint="eastAsia"/>
              </w:rPr>
              <w:t>经营场所的地址</w:t>
            </w:r>
          </w:p>
          <w:p>
            <w:r>
              <w:rPr>
                <w:rFonts w:hint="eastAsia"/>
              </w:rPr>
              <w:t>（多现场和临时现场）</w:t>
            </w:r>
          </w:p>
        </w:tc>
        <w:tc>
          <w:tcPr>
            <w:tcW w:w="708" w:type="dxa"/>
            <w:shd w:val="clear" w:color="auto" w:fill="F3F3F3"/>
            <w:tcMar>
              <w:left w:w="57" w:type="dxa"/>
              <w:right w:w="57" w:type="dxa"/>
            </w:tcMar>
          </w:tcPr>
          <w:p>
            <w:r>
              <w:rPr>
                <w:rFonts w:hint="eastAsia"/>
              </w:rPr>
              <w:t>员工人数</w:t>
            </w:r>
          </w:p>
        </w:tc>
        <w:tc>
          <w:tcPr>
            <w:tcW w:w="2268"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18" w:type="dxa"/>
            <w:shd w:val="clear" w:color="auto" w:fill="F3F3F3"/>
            <w:tcMar>
              <w:left w:w="57" w:type="dxa"/>
              <w:right w:w="57" w:type="dxa"/>
            </w:tcMar>
          </w:tcPr>
          <w:p>
            <w:r>
              <w:rPr>
                <w:rFonts w:hint="eastAsia"/>
              </w:rPr>
              <w:t>标准</w:t>
            </w:r>
          </w:p>
        </w:tc>
        <w:tc>
          <w:tcPr>
            <w:tcW w:w="85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宋体" w:hAnsi="宋体" w:eastAsia="宋体" w:cs="Times New Roman"/>
                <w:kern w:val="2"/>
                <w:sz w:val="21"/>
                <w:szCs w:val="21"/>
                <w:lang w:val="en-US" w:eastAsia="ja-JP" w:bidi="ar-SA"/>
              </w:rPr>
            </w:pPr>
            <w:r>
              <w:rPr>
                <w:rFonts w:ascii="宋体" w:hAnsi="宋体"/>
                <w:szCs w:val="21"/>
                <w:lang w:eastAsia="ja-JP"/>
              </w:rPr>
              <w:t>01</w:t>
            </w:r>
          </w:p>
        </w:tc>
        <w:tc>
          <w:tcPr>
            <w:tcW w:w="2267" w:type="dxa"/>
            <w:vAlign w:val="top"/>
          </w:tcPr>
          <w:p>
            <w:pPr>
              <w:pStyle w:val="2"/>
              <w:rPr>
                <w:rFonts w:hint="eastAsia"/>
                <w:sz w:val="21"/>
                <w:szCs w:val="21"/>
              </w:rPr>
            </w:pPr>
            <w:r>
              <w:rPr>
                <w:rFonts w:hint="eastAsia"/>
                <w:sz w:val="21"/>
                <w:szCs w:val="21"/>
              </w:rPr>
              <w:t>杭州千岛湖秋念食品有限公司</w:t>
            </w:r>
          </w:p>
          <w:p>
            <w:pPr>
              <w:pStyle w:val="2"/>
              <w:rPr>
                <w:rFonts w:hint="eastAsia"/>
                <w:sz w:val="21"/>
                <w:szCs w:val="21"/>
              </w:rPr>
            </w:pPr>
          </w:p>
          <w:p>
            <w:pPr>
              <w:pStyle w:val="2"/>
              <w:rPr>
                <w:rFonts w:ascii="Times New Roman" w:hAnsi="Times New Roman" w:eastAsia="宋体" w:cs="Times New Roman"/>
                <w:kern w:val="2"/>
                <w:sz w:val="18"/>
                <w:szCs w:val="18"/>
                <w:lang w:val="de-DE" w:eastAsia="ja-JP" w:bidi="ar-SA"/>
              </w:rPr>
            </w:pPr>
            <w:r>
              <w:rPr>
                <w:rFonts w:hint="default" w:ascii="Times New Roman" w:hAnsi="Times New Roman" w:eastAsia="宋体" w:cs="Times New Roman"/>
                <w:kern w:val="2"/>
                <w:sz w:val="21"/>
                <w:szCs w:val="21"/>
                <w:lang w:val="en-US" w:eastAsia="zh-CN" w:bidi="ar-SA"/>
              </w:rPr>
              <w:t>浙江省杭州市淳安县临岐镇溪口村广兴路82号</w:t>
            </w:r>
          </w:p>
        </w:tc>
        <w:tc>
          <w:tcPr>
            <w:tcW w:w="1481" w:type="dxa"/>
            <w:vAlign w:val="top"/>
          </w:tcPr>
          <w:p>
            <w:pPr>
              <w:rPr>
                <w:rFonts w:ascii="宋体" w:hAnsi="宋体" w:eastAsia="宋体" w:cs="Times New Roman"/>
                <w:kern w:val="2"/>
                <w:sz w:val="21"/>
                <w:szCs w:val="21"/>
                <w:lang w:val="de-DE" w:eastAsia="ja-JP" w:bidi="ar-SA"/>
              </w:rPr>
            </w:pPr>
            <w:r>
              <w:rPr>
                <w:rFonts w:hint="default" w:ascii="Times New Roman" w:hAnsi="Times New Roman" w:eastAsia="宋体" w:cs="Times New Roman"/>
                <w:kern w:val="2"/>
                <w:sz w:val="21"/>
                <w:szCs w:val="21"/>
                <w:lang w:val="en-US" w:eastAsia="zh-CN" w:bidi="ar-SA"/>
              </w:rPr>
              <w:t>浙江省杭州市淳安县临岐镇溪口村广兴路82号</w:t>
            </w:r>
          </w:p>
        </w:tc>
        <w:tc>
          <w:tcPr>
            <w:tcW w:w="708" w:type="dxa"/>
            <w:vAlign w:val="center"/>
          </w:tcPr>
          <w:p>
            <w:pPr>
              <w:spacing w:before="40" w:after="40"/>
              <w:rPr>
                <w:rFonts w:hint="default" w:ascii="宋体" w:hAnsi="宋体" w:eastAsia="宋体" w:cs="Times New Roman"/>
                <w:kern w:val="2"/>
                <w:sz w:val="21"/>
                <w:szCs w:val="21"/>
                <w:lang w:val="en-US" w:eastAsia="zh-CN" w:bidi="ar-SA"/>
              </w:rPr>
            </w:pPr>
            <w:r>
              <w:rPr>
                <w:rFonts w:hint="eastAsia" w:ascii="宋体" w:hAnsi="宋体"/>
                <w:szCs w:val="21"/>
                <w:lang w:val="en-US" w:eastAsia="zh-CN"/>
              </w:rPr>
              <w:t>70</w:t>
            </w:r>
          </w:p>
        </w:tc>
        <w:tc>
          <w:tcPr>
            <w:tcW w:w="2268" w:type="dxa"/>
            <w:vAlign w:val="center"/>
          </w:tcPr>
          <w:p>
            <w:pPr>
              <w:shd w:val="clear"/>
              <w:rPr>
                <w:rFonts w:hint="eastAsia"/>
                <w:sz w:val="21"/>
                <w:szCs w:val="21"/>
                <w:highlight w:val="none"/>
              </w:rPr>
            </w:pPr>
            <w:r>
              <w:rPr>
                <w:rFonts w:hint="eastAsia"/>
                <w:sz w:val="21"/>
                <w:szCs w:val="21"/>
                <w:highlight w:val="none"/>
                <w:lang w:val="en-US" w:eastAsia="zh-CN"/>
              </w:rPr>
              <w:t>F:</w:t>
            </w:r>
            <w:r>
              <w:rPr>
                <w:rFonts w:hint="eastAsia"/>
                <w:sz w:val="21"/>
                <w:szCs w:val="21"/>
                <w:highlight w:val="none"/>
              </w:rPr>
              <w:t>位于浙江省杭州市淳安县临岐镇溪口村广兴路82号杭州千岛湖秋念食品有限公司</w:t>
            </w:r>
            <w:r>
              <w:rPr>
                <w:rFonts w:hint="eastAsia"/>
                <w:sz w:val="21"/>
                <w:szCs w:val="21"/>
                <w:highlight w:val="none"/>
                <w:lang w:val="en-US" w:eastAsia="zh-CN"/>
              </w:rPr>
              <w:t>烘烤</w:t>
            </w:r>
            <w:r>
              <w:rPr>
                <w:rFonts w:hint="eastAsia"/>
                <w:sz w:val="21"/>
                <w:szCs w:val="21"/>
                <w:highlight w:val="none"/>
              </w:rPr>
              <w:t xml:space="preserve">生产车间的梅干菜饼生产 </w:t>
            </w:r>
          </w:p>
          <w:p>
            <w:pPr>
              <w:pStyle w:val="2"/>
              <w:rPr>
                <w:rFonts w:hint="default"/>
                <w:lang w:val="en-US" w:eastAsia="zh-CN"/>
              </w:rPr>
            </w:pPr>
          </w:p>
          <w:p>
            <w:pPr>
              <w:pStyle w:val="43"/>
              <w:rPr>
                <w:rFonts w:hint="default" w:ascii="Times New Roman" w:hAnsi="Times New Roman" w:eastAsia="Times New Roman" w:cs="Times New Roman"/>
                <w:kern w:val="2"/>
                <w:sz w:val="21"/>
                <w:szCs w:val="21"/>
                <w:lang w:val="en-US" w:eastAsia="zh-CN" w:bidi="ar-SA"/>
              </w:rPr>
            </w:pPr>
            <w:r>
              <w:rPr>
                <w:rFonts w:hint="eastAsia"/>
                <w:sz w:val="21"/>
                <w:szCs w:val="21"/>
                <w:highlight w:val="none"/>
                <w:lang w:val="en-US" w:eastAsia="zh-CN"/>
              </w:rPr>
              <w:t>H:</w:t>
            </w:r>
            <w:r>
              <w:rPr>
                <w:rFonts w:hint="eastAsia"/>
                <w:sz w:val="21"/>
                <w:szCs w:val="21"/>
                <w:highlight w:val="none"/>
              </w:rPr>
              <w:t>位于浙江省杭州市淳安县临岐镇溪口村广兴路82号杭州千岛湖秋念食品有限公司</w:t>
            </w:r>
            <w:r>
              <w:rPr>
                <w:rFonts w:hint="eastAsia"/>
                <w:sz w:val="21"/>
                <w:szCs w:val="21"/>
                <w:highlight w:val="none"/>
                <w:lang w:val="en-US" w:eastAsia="zh-CN"/>
              </w:rPr>
              <w:t>烘烤</w:t>
            </w:r>
            <w:r>
              <w:rPr>
                <w:rFonts w:hint="eastAsia"/>
                <w:sz w:val="21"/>
                <w:szCs w:val="21"/>
                <w:highlight w:val="none"/>
              </w:rPr>
              <w:t>生产车间的梅干菜饼生产</w:t>
            </w:r>
          </w:p>
        </w:tc>
        <w:tc>
          <w:tcPr>
            <w:tcW w:w="1418" w:type="dxa"/>
            <w:vAlign w:val="center"/>
          </w:tcPr>
          <w:p>
            <w:pPr>
              <w:spacing w:before="40" w:after="40"/>
              <w:jc w:val="left"/>
              <w:rPr>
                <w:rFonts w:ascii="宋体" w:hAnsi="宋体"/>
                <w:szCs w:val="21"/>
                <w:lang w:val="de-DE"/>
              </w:rPr>
            </w:pPr>
            <w:r>
              <w:rPr>
                <w:rFonts w:hint="eastAsia" w:ascii="宋体" w:hAnsi="宋体"/>
                <w:szCs w:val="21"/>
                <w:lang w:val="de-DE"/>
              </w:rPr>
              <w:t>ISO22000:20</w:t>
            </w:r>
            <w:r>
              <w:rPr>
                <w:rFonts w:ascii="宋体" w:hAnsi="宋体"/>
                <w:szCs w:val="21"/>
                <w:lang w:val="de-DE"/>
              </w:rPr>
              <w:t>18&amp;</w:t>
            </w:r>
          </w:p>
          <w:p>
            <w:pPr>
              <w:spacing w:before="40" w:after="40"/>
              <w:jc w:val="left"/>
              <w:rPr>
                <w:rFonts w:hint="eastAsia" w:ascii="宋体" w:hAnsi="宋体"/>
                <w:szCs w:val="21"/>
              </w:rPr>
            </w:pPr>
            <w:r>
              <w:rPr>
                <w:rFonts w:hint="eastAsia" w:ascii="宋体" w:hAnsi="宋体"/>
                <w:szCs w:val="21"/>
              </w:rPr>
              <w:t>专项技术规范：</w:t>
            </w:r>
            <w:r>
              <w:rPr>
                <w:rFonts w:hint="eastAsia" w:ascii="宋体" w:hAnsi="宋体"/>
                <w:szCs w:val="21"/>
                <w:lang w:val="en-US" w:eastAsia="zh-CN"/>
              </w:rPr>
              <w:t xml:space="preserve">CCAA 0008-2014(CNCA/CTS 0013-2008A)  </w:t>
            </w:r>
            <w:r>
              <w:rPr>
                <w:rFonts w:hint="eastAsia" w:ascii="宋体" w:hAnsi="宋体"/>
                <w:szCs w:val="21"/>
                <w:lang w:eastAsia="zh-CN"/>
              </w:rPr>
              <w:t>《</w:t>
            </w:r>
            <w:r>
              <w:rPr>
                <w:rFonts w:hint="eastAsia" w:ascii="宋体" w:hAnsi="宋体"/>
                <w:szCs w:val="21"/>
              </w:rPr>
              <w:t xml:space="preserve">食品安全管理体系 </w:t>
            </w:r>
            <w:r>
              <w:rPr>
                <w:rFonts w:hint="eastAsia" w:ascii="宋体" w:hAnsi="宋体"/>
                <w:szCs w:val="21"/>
                <w:lang w:val="en-US" w:eastAsia="zh-CN"/>
              </w:rPr>
              <w:t>糕点生产企业要求</w:t>
            </w:r>
            <w:r>
              <w:rPr>
                <w:rFonts w:hint="eastAsia" w:ascii="宋体" w:hAnsi="宋体"/>
                <w:szCs w:val="21"/>
                <w:lang w:eastAsia="zh-CN"/>
              </w:rPr>
              <w:t>》</w:t>
            </w:r>
          </w:p>
          <w:p>
            <w:pPr>
              <w:spacing w:before="40" w:after="40"/>
              <w:jc w:val="left"/>
              <w:rPr>
                <w:rFonts w:hint="eastAsia" w:ascii="宋体" w:hAnsi="宋体"/>
                <w:szCs w:val="21"/>
              </w:rPr>
            </w:pPr>
          </w:p>
          <w:p>
            <w:pPr>
              <w:spacing w:before="40" w:after="40"/>
              <w:jc w:val="left"/>
              <w:rPr>
                <w:rFonts w:ascii="宋体" w:hAnsi="宋体"/>
                <w:szCs w:val="21"/>
              </w:rPr>
            </w:pPr>
            <w:r>
              <w:rPr>
                <w:rFonts w:hint="eastAsia" w:ascii="宋体" w:hAnsi="宋体"/>
                <w:szCs w:val="21"/>
              </w:rPr>
              <w:t>GB/T27341-2009</w:t>
            </w:r>
          </w:p>
          <w:p>
            <w:pPr>
              <w:spacing w:before="40" w:after="40"/>
              <w:jc w:val="left"/>
              <w:rPr>
                <w:rFonts w:ascii="宋体" w:hAnsi="宋体"/>
                <w:szCs w:val="21"/>
              </w:rPr>
            </w:pPr>
            <w:r>
              <w:rPr>
                <w:rFonts w:hint="eastAsia" w:ascii="宋体" w:hAnsi="宋体"/>
                <w:szCs w:val="21"/>
              </w:rPr>
              <w:t>GB 14881-2013</w:t>
            </w:r>
          </w:p>
          <w:p>
            <w:pPr>
              <w:spacing w:before="40" w:after="40"/>
              <w:jc w:val="left"/>
              <w:rPr>
                <w:rFonts w:ascii="宋体" w:hAnsi="宋体" w:eastAsia="宋体" w:cs="Times New Roman"/>
                <w:kern w:val="2"/>
                <w:sz w:val="21"/>
                <w:szCs w:val="21"/>
                <w:lang w:val="en-US" w:eastAsia="zh-CN" w:bidi="ar-SA"/>
              </w:rPr>
            </w:pPr>
            <w:r>
              <w:rPr>
                <w:rFonts w:hint="eastAsia" w:ascii="宋体" w:hAnsi="宋体"/>
                <w:color w:val="000000"/>
                <w:szCs w:val="21"/>
                <w:lang w:val="de-DE"/>
              </w:rPr>
              <w:t>《危害分析与关键控制点（HACCP体系）认证补充要求 1.0》</w:t>
            </w:r>
            <w:r>
              <w:rPr>
                <w:rFonts w:hint="eastAsia" w:ascii="宋体" w:hAnsi="宋体"/>
                <w:szCs w:val="21"/>
              </w:rPr>
              <w:t xml:space="preserve">             </w:t>
            </w:r>
          </w:p>
        </w:tc>
        <w:tc>
          <w:tcPr>
            <w:tcW w:w="850" w:type="dxa"/>
            <w:shd w:val="clear" w:color="auto" w:fill="FFFFFF"/>
            <w:vAlign w:val="top"/>
          </w:tcPr>
          <w:sdt>
            <w:sdtPr>
              <w:rPr>
                <w:rFonts w:ascii="宋体" w:hAnsi="宋体"/>
                <w:szCs w:val="21"/>
              </w:rPr>
              <w:id w:val="271604670"/>
              <w14:checkbox>
                <w14:checked w14:val="1"/>
                <w14:checkedState w14:val="2612" w14:font="MS Gothic"/>
                <w14:uncheckedState w14:val="2610" w14:font="MS Gothic"/>
              </w14:checkbox>
            </w:sdtPr>
            <w:sdtEndPr>
              <w:rPr>
                <w:rFonts w:ascii="宋体" w:hAnsi="宋体"/>
                <w:szCs w:val="21"/>
              </w:rPr>
            </w:sdtEndPr>
            <w:sdtContent>
              <w:p>
                <w:pPr>
                  <w:rPr>
                    <w:rFonts w:ascii="宋体" w:hAnsi="宋体"/>
                    <w:szCs w:val="21"/>
                  </w:rPr>
                </w:pPr>
                <w:r>
                  <w:rPr>
                    <w:rFonts w:hint="eastAsia" w:ascii="MS Gothic" w:hAnsi="MS Gothic" w:eastAsia="MS Gothic"/>
                    <w:szCs w:val="21"/>
                  </w:rPr>
                  <w:t>☒</w:t>
                </w:r>
              </w:p>
            </w:sdtContent>
          </w:sdt>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rPr>
            </w:pPr>
          </w:p>
        </w:tc>
        <w:tc>
          <w:tcPr>
            <w:tcW w:w="2267" w:type="dxa"/>
          </w:tcPr>
          <w:p>
            <w:pPr>
              <w:spacing w:before="40" w:after="40"/>
              <w:rPr>
                <w:color w:val="000000"/>
                <w:szCs w:val="21"/>
                <w:highlight w:val="cyan"/>
                <w:lang w:val="de-DE" w:eastAsia="ja-JP"/>
              </w:rPr>
            </w:pPr>
          </w:p>
        </w:tc>
        <w:tc>
          <w:tcPr>
            <w:tcW w:w="1481" w:type="dxa"/>
          </w:tcPr>
          <w:p>
            <w:pPr>
              <w:spacing w:before="40" w:after="40"/>
              <w:rPr>
                <w:rFonts w:eastAsia="黑体"/>
                <w:szCs w:val="21"/>
                <w:highlight w:val="cyan"/>
                <w:lang w:eastAsia="ja-JP"/>
              </w:rPr>
            </w:pPr>
          </w:p>
        </w:tc>
        <w:tc>
          <w:tcPr>
            <w:tcW w:w="708" w:type="dxa"/>
            <w:vAlign w:val="center"/>
          </w:tcPr>
          <w:p>
            <w:pPr>
              <w:spacing w:before="40" w:after="40"/>
              <w:rPr>
                <w:rFonts w:eastAsia="黑体"/>
                <w:szCs w:val="21"/>
                <w:highlight w:val="cyan"/>
                <w:lang w:eastAsia="ja-JP"/>
              </w:rPr>
            </w:pPr>
          </w:p>
        </w:tc>
        <w:tc>
          <w:tcPr>
            <w:tcW w:w="2268" w:type="dxa"/>
            <w:vAlign w:val="center"/>
          </w:tcPr>
          <w:p>
            <w:pPr>
              <w:pStyle w:val="43"/>
              <w:rPr>
                <w:rFonts w:eastAsia="黑体" w:cs="Arial"/>
                <w:sz w:val="21"/>
                <w:szCs w:val="21"/>
                <w:highlight w:val="cyan"/>
                <w:lang w:val="en-US" w:eastAsia="ja-JP"/>
              </w:rPr>
            </w:pPr>
          </w:p>
        </w:tc>
        <w:tc>
          <w:tcPr>
            <w:tcW w:w="1418" w:type="dxa"/>
            <w:vAlign w:val="center"/>
          </w:tcPr>
          <w:p>
            <w:pPr>
              <w:spacing w:before="40" w:after="40"/>
              <w:rPr>
                <w:rFonts w:eastAsia="黑体"/>
                <w:szCs w:val="21"/>
                <w:highlight w:val="cyan"/>
                <w:lang w:eastAsia="ja-JP"/>
              </w:rPr>
            </w:pPr>
          </w:p>
        </w:tc>
        <w:tc>
          <w:tcPr>
            <w:tcW w:w="850" w:type="dxa"/>
            <w:shd w:val="clear" w:color="auto" w:fill="FFFFFF"/>
          </w:tcPr>
          <w:p>
            <w:pPr>
              <w:rPr>
                <w:rFonts w:eastAsia="黑体"/>
                <w:szCs w:val="21"/>
              </w:rPr>
            </w:pPr>
          </w:p>
        </w:tc>
      </w:tr>
    </w:tbl>
    <w:p/>
    <w:p>
      <w:r>
        <w:rPr>
          <w:rFonts w:hint="eastAsia"/>
        </w:rPr>
        <w:t>三、任何影响审核方案的重要事项：</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4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29"/>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56"/>
        <w:gridCol w:w="1010"/>
        <w:gridCol w:w="643"/>
        <w:gridCol w:w="713"/>
        <w:gridCol w:w="1134"/>
        <w:gridCol w:w="487"/>
        <w:gridCol w:w="1276"/>
        <w:gridCol w:w="1134"/>
        <w:gridCol w:w="222"/>
        <w:gridCol w:w="62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00" w:type="dxa"/>
            <w:gridSpan w:val="1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rFonts w:hint="eastAsia"/>
                <w:sz w:val="18"/>
                <w:szCs w:val="18"/>
              </w:rPr>
              <w:t>组内身份</w:t>
            </w:r>
          </w:p>
        </w:tc>
        <w:tc>
          <w:tcPr>
            <w:tcW w:w="1010" w:type="dxa"/>
            <w:vAlign w:val="center"/>
          </w:tcPr>
          <w:p>
            <w:pPr>
              <w:jc w:val="center"/>
              <w:rPr>
                <w:sz w:val="18"/>
                <w:szCs w:val="18"/>
              </w:rPr>
            </w:pPr>
            <w:r>
              <w:rPr>
                <w:rFonts w:hint="eastAsia"/>
                <w:sz w:val="18"/>
                <w:szCs w:val="18"/>
              </w:rPr>
              <w:t>姓名</w:t>
            </w:r>
          </w:p>
        </w:tc>
        <w:tc>
          <w:tcPr>
            <w:tcW w:w="643" w:type="dxa"/>
            <w:vAlign w:val="center"/>
          </w:tcPr>
          <w:p>
            <w:pPr>
              <w:jc w:val="center"/>
              <w:rPr>
                <w:sz w:val="18"/>
                <w:szCs w:val="18"/>
              </w:rPr>
            </w:pPr>
            <w:r>
              <w:rPr>
                <w:rFonts w:hint="eastAsia"/>
                <w:sz w:val="18"/>
                <w:szCs w:val="18"/>
              </w:rPr>
              <w:t>性别</w:t>
            </w:r>
          </w:p>
        </w:tc>
        <w:tc>
          <w:tcPr>
            <w:tcW w:w="2334" w:type="dxa"/>
            <w:gridSpan w:val="3"/>
            <w:vAlign w:val="center"/>
          </w:tcPr>
          <w:p>
            <w:pPr>
              <w:jc w:val="center"/>
              <w:rPr>
                <w:sz w:val="18"/>
                <w:szCs w:val="18"/>
              </w:rPr>
            </w:pPr>
            <w:r>
              <w:rPr>
                <w:rFonts w:hint="eastAsia"/>
                <w:sz w:val="18"/>
                <w:szCs w:val="18"/>
              </w:rPr>
              <w:t>注册证书号</w:t>
            </w:r>
          </w:p>
        </w:tc>
        <w:tc>
          <w:tcPr>
            <w:tcW w:w="1276" w:type="dxa"/>
            <w:vAlign w:val="center"/>
          </w:tcPr>
          <w:p>
            <w:pPr>
              <w:jc w:val="center"/>
              <w:rPr>
                <w:sz w:val="18"/>
                <w:szCs w:val="18"/>
              </w:rPr>
            </w:pPr>
            <w:r>
              <w:rPr>
                <w:rFonts w:hint="eastAsia"/>
                <w:sz w:val="18"/>
                <w:szCs w:val="18"/>
              </w:rPr>
              <w:t>工作单位（仅限兼职审核员填写）</w:t>
            </w:r>
          </w:p>
        </w:tc>
        <w:tc>
          <w:tcPr>
            <w:tcW w:w="1134" w:type="dxa"/>
            <w:vAlign w:val="center"/>
          </w:tcPr>
          <w:p>
            <w:pPr>
              <w:jc w:val="center"/>
              <w:rPr>
                <w:sz w:val="18"/>
                <w:szCs w:val="18"/>
              </w:rPr>
            </w:pPr>
            <w:r>
              <w:rPr>
                <w:rFonts w:hint="eastAsia"/>
                <w:sz w:val="18"/>
                <w:szCs w:val="18"/>
              </w:rPr>
              <w:t>专业代码</w:t>
            </w:r>
          </w:p>
        </w:tc>
        <w:tc>
          <w:tcPr>
            <w:tcW w:w="850" w:type="dxa"/>
            <w:gridSpan w:val="2"/>
            <w:vAlign w:val="center"/>
          </w:tcPr>
          <w:p>
            <w:pPr>
              <w:jc w:val="center"/>
              <w:rPr>
                <w:sz w:val="18"/>
                <w:szCs w:val="18"/>
              </w:rPr>
            </w:pPr>
            <w:r>
              <w:rPr>
                <w:rFonts w:hint="eastAsia"/>
                <w:sz w:val="18"/>
                <w:szCs w:val="18"/>
              </w:rPr>
              <w:t>组内代码</w:t>
            </w:r>
          </w:p>
        </w:tc>
        <w:tc>
          <w:tcPr>
            <w:tcW w:w="1158" w:type="dxa"/>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w:t>
            </w:r>
            <w:r>
              <w:rPr>
                <w:rFonts w:hint="eastAsia"/>
                <w:sz w:val="18"/>
                <w:szCs w:val="18"/>
                <w:lang w:val="en-US" w:eastAsia="zh-CN"/>
              </w:rPr>
              <w:t>组长</w:t>
            </w:r>
          </w:p>
        </w:tc>
        <w:tc>
          <w:tcPr>
            <w:tcW w:w="1010" w:type="dxa"/>
            <w:vAlign w:val="center"/>
          </w:tcPr>
          <w:p>
            <w:pPr>
              <w:rPr>
                <w:rFonts w:ascii="Times New Roman" w:hAnsi="Times New Roman" w:eastAsia="宋体" w:cs="Times New Roman"/>
                <w:kern w:val="2"/>
                <w:sz w:val="18"/>
                <w:szCs w:val="18"/>
                <w:lang w:val="en-US" w:eastAsia="zh-CN" w:bidi="ar-SA"/>
              </w:rPr>
            </w:pPr>
            <w:r>
              <w:rPr>
                <w:sz w:val="18"/>
                <w:szCs w:val="18"/>
              </w:rPr>
              <w:t>肖新龙</w:t>
            </w:r>
          </w:p>
        </w:tc>
        <w:tc>
          <w:tcPr>
            <w:tcW w:w="643" w:type="dxa"/>
            <w:vAlign w:val="center"/>
          </w:tcPr>
          <w:p>
            <w:pPr>
              <w:rPr>
                <w:rFonts w:ascii="Times New Roman" w:hAnsi="Times New Roman" w:eastAsia="宋体" w:cs="Times New Roman"/>
                <w:kern w:val="2"/>
                <w:sz w:val="18"/>
                <w:szCs w:val="18"/>
                <w:lang w:val="en-US" w:eastAsia="zh-CN" w:bidi="ar-SA"/>
              </w:rPr>
            </w:pPr>
            <w:r>
              <w:rPr>
                <w:sz w:val="18"/>
                <w:szCs w:val="18"/>
              </w:rPr>
              <w:t>女</w:t>
            </w:r>
          </w:p>
        </w:tc>
        <w:tc>
          <w:tcPr>
            <w:tcW w:w="2334" w:type="dxa"/>
            <w:gridSpan w:val="3"/>
            <w:vAlign w:val="center"/>
          </w:tcPr>
          <w:p>
            <w:pPr>
              <w:rPr>
                <w:sz w:val="18"/>
                <w:szCs w:val="18"/>
              </w:rPr>
            </w:pPr>
            <w:r>
              <w:rPr>
                <w:sz w:val="18"/>
                <w:szCs w:val="18"/>
              </w:rPr>
              <w:t>2020-N1FSMS-1232380</w:t>
            </w:r>
          </w:p>
          <w:p>
            <w:pPr>
              <w:jc w:val="both"/>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2020-N1HACCP-1232380</w:t>
            </w:r>
          </w:p>
        </w:tc>
        <w:tc>
          <w:tcPr>
            <w:tcW w:w="1276"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134" w:type="dxa"/>
            <w:vAlign w:val="center"/>
          </w:tcPr>
          <w:p>
            <w:pPr>
              <w:rPr>
                <w:rFonts w:hint="eastAsia"/>
                <w:sz w:val="18"/>
                <w:szCs w:val="18"/>
              </w:rPr>
            </w:pPr>
            <w:r>
              <w:rPr>
                <w:rFonts w:hint="eastAsia"/>
                <w:sz w:val="18"/>
                <w:szCs w:val="18"/>
              </w:rPr>
              <w:t>F：CIV-6</w:t>
            </w:r>
          </w:p>
          <w:p>
            <w:pPr>
              <w:jc w:val="both"/>
              <w:rPr>
                <w:rFonts w:ascii="Times New Roman" w:hAnsi="Times New Roman" w:eastAsia="宋体" w:cs="Times New Roman"/>
                <w:kern w:val="2"/>
                <w:sz w:val="18"/>
                <w:szCs w:val="18"/>
                <w:lang w:val="en-US" w:eastAsia="zh-CN" w:bidi="ar-SA"/>
              </w:rPr>
            </w:pPr>
            <w:r>
              <w:rPr>
                <w:rFonts w:hint="eastAsia"/>
                <w:sz w:val="18"/>
                <w:szCs w:val="18"/>
              </w:rPr>
              <w:t>H：CIV-6</w:t>
            </w:r>
          </w:p>
        </w:tc>
        <w:tc>
          <w:tcPr>
            <w:tcW w:w="850"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1158" w:type="dxa"/>
            <w:vAlign w:val="center"/>
          </w:tcPr>
          <w:p>
            <w:pPr>
              <w:rPr>
                <w:rFonts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spacing w:line="240" w:lineRule="auto"/>
              <w:jc w:val="both"/>
              <w:rPr>
                <w:rFonts w:hint="eastAsia"/>
                <w:sz w:val="18"/>
                <w:szCs w:val="18"/>
              </w:rPr>
            </w:pPr>
            <w:r>
              <w:rPr>
                <w:rFonts w:hint="eastAsia"/>
                <w:sz w:val="18"/>
                <w:szCs w:val="18"/>
              </w:rPr>
              <w:t>审核员</w:t>
            </w:r>
            <w:r>
              <w:rPr>
                <w:rFonts w:hint="eastAsia"/>
                <w:sz w:val="18"/>
                <w:szCs w:val="18"/>
                <w:lang w:val="en-US" w:eastAsia="zh-CN"/>
              </w:rPr>
              <w:t>1</w:t>
            </w:r>
          </w:p>
        </w:tc>
        <w:tc>
          <w:tcPr>
            <w:tcW w:w="1010" w:type="dxa"/>
            <w:vAlign w:val="center"/>
          </w:tcPr>
          <w:p>
            <w:pPr>
              <w:spacing w:line="240" w:lineRule="auto"/>
              <w:jc w:val="both"/>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任泽华</w:t>
            </w:r>
          </w:p>
        </w:tc>
        <w:tc>
          <w:tcPr>
            <w:tcW w:w="643" w:type="dxa"/>
            <w:vAlign w:val="center"/>
          </w:tcPr>
          <w:p>
            <w:pPr>
              <w:spacing w:line="240" w:lineRule="auto"/>
              <w:jc w:val="both"/>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男</w:t>
            </w:r>
          </w:p>
        </w:tc>
        <w:tc>
          <w:tcPr>
            <w:tcW w:w="2334" w:type="dxa"/>
            <w:gridSpan w:val="3"/>
            <w:vAlign w:val="center"/>
          </w:tcPr>
          <w:p>
            <w:pPr>
              <w:spacing w:line="240" w:lineRule="auto"/>
              <w:jc w:val="both"/>
              <w:rPr>
                <w:rFonts w:hint="eastAsia" w:ascii="Times New Roman" w:hAnsi="Times New Roman" w:eastAsia="宋体" w:cs="Times New Roman"/>
                <w:kern w:val="2"/>
                <w:sz w:val="18"/>
                <w:szCs w:val="18"/>
                <w:lang w:val="en-US" w:eastAsia="zh-CN" w:bidi="ar-SA"/>
              </w:rPr>
            </w:pPr>
            <w:r>
              <w:rPr>
                <w:rFonts w:hint="eastAsia"/>
                <w:sz w:val="18"/>
                <w:szCs w:val="18"/>
              </w:rPr>
              <w:t>2020-N1FSMS-3059498</w:t>
            </w:r>
          </w:p>
        </w:tc>
        <w:tc>
          <w:tcPr>
            <w:tcW w:w="1276" w:type="dxa"/>
            <w:vAlign w:val="center"/>
          </w:tcPr>
          <w:p>
            <w:pPr>
              <w:spacing w:line="240" w:lineRule="auto"/>
              <w:jc w:val="both"/>
              <w:rPr>
                <w:rFonts w:hint="eastAsia" w:ascii="Times New Roman" w:hAnsi="Times New Roman" w:eastAsia="宋体" w:cs="Times New Roman"/>
                <w:kern w:val="2"/>
                <w:sz w:val="18"/>
                <w:szCs w:val="18"/>
                <w:lang w:val="en-US" w:eastAsia="zh-CN" w:bidi="ar-SA"/>
              </w:rPr>
            </w:pPr>
            <w:r>
              <w:rPr>
                <w:rFonts w:hint="eastAsia"/>
                <w:sz w:val="18"/>
                <w:szCs w:val="18"/>
                <w:lang w:eastAsia="zh-CN"/>
              </w:rPr>
              <w:t>——</w:t>
            </w:r>
          </w:p>
        </w:tc>
        <w:tc>
          <w:tcPr>
            <w:tcW w:w="1134"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F：CIV-6</w:t>
            </w:r>
          </w:p>
        </w:tc>
        <w:tc>
          <w:tcPr>
            <w:tcW w:w="850" w:type="dxa"/>
            <w:gridSpan w:val="2"/>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B</w:t>
            </w:r>
          </w:p>
        </w:tc>
        <w:tc>
          <w:tcPr>
            <w:tcW w:w="1158" w:type="dxa"/>
            <w:vAlign w:val="center"/>
          </w:tcPr>
          <w:p>
            <w:pPr>
              <w:spacing w:line="240" w:lineRule="auto"/>
              <w:jc w:val="both"/>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13173653732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spacing w:line="240" w:lineRule="auto"/>
              <w:jc w:val="both"/>
              <w:rPr>
                <w:rFonts w:hint="eastAsia" w:ascii="Times New Roman" w:hAnsi="Times New Roman" w:eastAsia="宋体" w:cs="Times New Roman"/>
                <w:kern w:val="2"/>
                <w:sz w:val="18"/>
                <w:szCs w:val="18"/>
                <w:lang w:val="en-US" w:eastAsia="zh-CN" w:bidi="ar-SA"/>
              </w:rPr>
            </w:pPr>
            <w:r>
              <w:rPr>
                <w:rFonts w:hint="eastAsia"/>
                <w:sz w:val="18"/>
                <w:szCs w:val="18"/>
              </w:rPr>
              <w:t>审核员</w:t>
            </w:r>
            <w:r>
              <w:rPr>
                <w:rFonts w:hint="eastAsia"/>
                <w:sz w:val="18"/>
                <w:szCs w:val="18"/>
                <w:lang w:val="en-US" w:eastAsia="zh-CN"/>
              </w:rPr>
              <w:t>2</w:t>
            </w:r>
          </w:p>
        </w:tc>
        <w:tc>
          <w:tcPr>
            <w:tcW w:w="1010" w:type="dxa"/>
            <w:vAlign w:val="center"/>
          </w:tcPr>
          <w:p>
            <w:pPr>
              <w:jc w:val="both"/>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陈权</w:t>
            </w:r>
          </w:p>
        </w:tc>
        <w:tc>
          <w:tcPr>
            <w:tcW w:w="643" w:type="dxa"/>
            <w:vAlign w:val="center"/>
          </w:tcPr>
          <w:p>
            <w:pPr>
              <w:jc w:val="both"/>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男</w:t>
            </w:r>
          </w:p>
        </w:tc>
        <w:tc>
          <w:tcPr>
            <w:tcW w:w="2334" w:type="dxa"/>
            <w:gridSpan w:val="3"/>
            <w:vAlign w:val="center"/>
          </w:tcPr>
          <w:p>
            <w:pPr>
              <w:numPr>
                <w:ilvl w:val="0"/>
                <w:numId w:val="7"/>
              </w:numPr>
              <w:jc w:val="both"/>
              <w:rPr>
                <w:rFonts w:hint="default"/>
                <w:lang w:val="en-US" w:eastAsia="zh-CN"/>
              </w:rPr>
            </w:pPr>
            <w:r>
              <w:rPr>
                <w:rFonts w:hint="default"/>
                <w:sz w:val="18"/>
                <w:szCs w:val="18"/>
                <w:lang w:val="en-US" w:eastAsia="zh-CN"/>
              </w:rPr>
              <w:t>N0FSMS-123716</w:t>
            </w:r>
            <w:r>
              <w:rPr>
                <w:rFonts w:hint="eastAsia"/>
                <w:sz w:val="18"/>
                <w:szCs w:val="18"/>
                <w:lang w:val="en-US" w:eastAsia="zh-CN"/>
              </w:rPr>
              <w:t>9</w:t>
            </w:r>
          </w:p>
          <w:p>
            <w:pPr>
              <w:numPr>
                <w:ilvl w:val="0"/>
                <w:numId w:val="0"/>
              </w:numPr>
              <w:jc w:val="both"/>
              <w:rPr>
                <w:rFonts w:hint="default"/>
                <w:lang w:val="en-US" w:eastAsia="zh-CN"/>
              </w:rPr>
            </w:pPr>
            <w:r>
              <w:rPr>
                <w:rFonts w:hint="eastAsia"/>
                <w:sz w:val="18"/>
                <w:szCs w:val="18"/>
                <w:lang w:val="en-US" w:eastAsia="zh-CN"/>
              </w:rPr>
              <w:t>培训合格</w:t>
            </w:r>
          </w:p>
        </w:tc>
        <w:tc>
          <w:tcPr>
            <w:tcW w:w="1276" w:type="dxa"/>
            <w:vAlign w:val="center"/>
          </w:tcPr>
          <w:p>
            <w:pPr>
              <w:jc w:val="both"/>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益海嘉里</w:t>
            </w:r>
          </w:p>
        </w:tc>
        <w:tc>
          <w:tcPr>
            <w:tcW w:w="1134" w:type="dxa"/>
            <w:vAlign w:val="center"/>
          </w:tcPr>
          <w:p>
            <w:pP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850" w:type="dxa"/>
            <w:gridSpan w:val="2"/>
            <w:vAlign w:val="center"/>
          </w:tcPr>
          <w:p>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C</w:t>
            </w:r>
          </w:p>
        </w:tc>
        <w:tc>
          <w:tcPr>
            <w:tcW w:w="1158" w:type="dxa"/>
            <w:vAlign w:val="center"/>
          </w:tcPr>
          <w:p>
            <w:pPr>
              <w:jc w:val="both"/>
              <w:rPr>
                <w:rFonts w:hint="default" w:ascii="Times New Roman" w:hAnsi="Times New Roman" w:eastAsia="宋体" w:cs="Times New Roman"/>
                <w:kern w:val="2"/>
                <w:sz w:val="18"/>
                <w:szCs w:val="18"/>
                <w:lang w:val="en-US" w:eastAsia="zh-CN" w:bidi="ar-SA"/>
              </w:rPr>
            </w:pPr>
            <w:r>
              <w:rPr>
                <w:sz w:val="18"/>
                <w:szCs w:val="18"/>
              </w:rPr>
              <w:t>13336722672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default" w:ascii="Times New Roman" w:hAnsi="Times New Roman" w:cs="Times New Roman"/>
                <w:b w:val="0"/>
                <w:bCs w:val="0"/>
                <w:sz w:val="18"/>
                <w:szCs w:val="18"/>
              </w:rPr>
            </w:pPr>
          </w:p>
        </w:tc>
        <w:tc>
          <w:tcPr>
            <w:tcW w:w="1010" w:type="dxa"/>
            <w:vAlign w:val="center"/>
          </w:tcPr>
          <w:p>
            <w:pPr>
              <w:jc w:val="center"/>
              <w:rPr>
                <w:rFonts w:asciiTheme="minorEastAsia" w:hAnsiTheme="minorEastAsia" w:eastAsiaTheme="minorEastAsia"/>
                <w:sz w:val="18"/>
                <w:szCs w:val="18"/>
              </w:rPr>
            </w:pPr>
          </w:p>
        </w:tc>
        <w:tc>
          <w:tcPr>
            <w:tcW w:w="643" w:type="dxa"/>
            <w:vAlign w:val="center"/>
          </w:tcPr>
          <w:p>
            <w:pPr>
              <w:rPr>
                <w:rFonts w:asciiTheme="minorEastAsia" w:hAnsiTheme="minorEastAsia" w:eastAsiaTheme="minorEastAsia"/>
                <w:sz w:val="18"/>
                <w:szCs w:val="18"/>
              </w:rPr>
            </w:pPr>
          </w:p>
        </w:tc>
        <w:tc>
          <w:tcPr>
            <w:tcW w:w="2334" w:type="dxa"/>
            <w:gridSpan w:val="3"/>
            <w:vAlign w:val="center"/>
          </w:tcPr>
          <w:p>
            <w:pPr>
              <w:jc w:val="both"/>
              <w:rPr>
                <w:rFonts w:asciiTheme="minorEastAsia" w:hAnsiTheme="minorEastAsia" w:eastAsiaTheme="minorEastAsia"/>
                <w:sz w:val="18"/>
                <w:szCs w:val="18"/>
              </w:rPr>
            </w:pPr>
          </w:p>
        </w:tc>
        <w:tc>
          <w:tcPr>
            <w:tcW w:w="1276" w:type="dxa"/>
            <w:vAlign w:val="center"/>
          </w:tcPr>
          <w:p>
            <w:pPr>
              <w:spacing w:line="240" w:lineRule="exact"/>
              <w:rPr>
                <w:rFonts w:hint="eastAsia" w:asciiTheme="minorEastAsia" w:hAnsiTheme="minorEastAsia" w:eastAsiaTheme="minorEastAsia"/>
                <w:sz w:val="18"/>
                <w:szCs w:val="18"/>
              </w:rPr>
            </w:pPr>
          </w:p>
        </w:tc>
        <w:tc>
          <w:tcPr>
            <w:tcW w:w="1134" w:type="dxa"/>
            <w:vAlign w:val="center"/>
          </w:tcPr>
          <w:p>
            <w:pPr>
              <w:jc w:val="center"/>
              <w:rPr>
                <w:sz w:val="18"/>
                <w:szCs w:val="18"/>
              </w:rPr>
            </w:pPr>
          </w:p>
        </w:tc>
        <w:tc>
          <w:tcPr>
            <w:tcW w:w="850" w:type="dxa"/>
            <w:gridSpan w:val="2"/>
            <w:vAlign w:val="center"/>
          </w:tcPr>
          <w:p>
            <w:pPr>
              <w:jc w:val="center"/>
              <w:rPr>
                <w:rFonts w:asciiTheme="minorEastAsia" w:hAnsiTheme="minorEastAsia" w:eastAsiaTheme="minorEastAsia"/>
                <w:sz w:val="18"/>
                <w:szCs w:val="18"/>
              </w:rPr>
            </w:pPr>
          </w:p>
        </w:tc>
        <w:tc>
          <w:tcPr>
            <w:tcW w:w="1158" w:type="dxa"/>
            <w:vAlign w:val="center"/>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800" w:type="dxa"/>
            <w:gridSpan w:val="1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姓名</w:t>
            </w:r>
          </w:p>
        </w:tc>
        <w:tc>
          <w:tcPr>
            <w:tcW w:w="2722"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作用</w:t>
            </w:r>
          </w:p>
        </w:tc>
        <w:tc>
          <w:tcPr>
            <w:tcW w:w="1134"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性别</w:t>
            </w:r>
          </w:p>
        </w:tc>
        <w:tc>
          <w:tcPr>
            <w:tcW w:w="3119"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工作单位</w:t>
            </w:r>
          </w:p>
        </w:tc>
        <w:tc>
          <w:tcPr>
            <w:tcW w:w="1786" w:type="dxa"/>
            <w:gridSpan w:val="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eastAsia="zh-CN"/>
              </w:rPr>
              <w:t>——</w:t>
            </w:r>
          </w:p>
        </w:tc>
        <w:tc>
          <w:tcPr>
            <w:tcW w:w="2722"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观察员</w:t>
            </w:r>
          </w:p>
        </w:tc>
        <w:tc>
          <w:tcPr>
            <w:tcW w:w="1134" w:type="dxa"/>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default" w:ascii="Times New Roman" w:hAnsi="Times New Roman" w:cs="Times New Roman"/>
                <w:b w:val="0"/>
                <w:bCs w:val="0"/>
                <w:sz w:val="18"/>
                <w:szCs w:val="18"/>
              </w:rPr>
            </w:pPr>
          </w:p>
        </w:tc>
        <w:tc>
          <w:tcPr>
            <w:tcW w:w="1786" w:type="dxa"/>
            <w:gridSpan w:val="2"/>
            <w:vAlign w:val="center"/>
          </w:tcPr>
          <w:p>
            <w:pPr>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p>
        </w:tc>
        <w:tc>
          <w:tcPr>
            <w:tcW w:w="2722" w:type="dxa"/>
            <w:gridSpan w:val="4"/>
            <w:vAlign w:val="center"/>
          </w:tcPr>
          <w:p>
            <w:pPr>
              <w:rPr>
                <w:rFonts w:hint="default" w:ascii="Times New Roman" w:hAnsi="Times New Roman" w:cs="Times New Roman"/>
                <w:b w:val="0"/>
                <w:bCs w:val="0"/>
                <w:sz w:val="18"/>
                <w:szCs w:val="18"/>
              </w:rPr>
            </w:pPr>
          </w:p>
        </w:tc>
        <w:tc>
          <w:tcPr>
            <w:tcW w:w="1134" w:type="dxa"/>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default" w:ascii="Times New Roman" w:hAnsi="Times New Roman" w:cs="Times New Roman"/>
                <w:b w:val="0"/>
                <w:bCs w:val="0"/>
                <w:sz w:val="18"/>
                <w:szCs w:val="18"/>
              </w:rPr>
            </w:pPr>
          </w:p>
        </w:tc>
        <w:tc>
          <w:tcPr>
            <w:tcW w:w="1786" w:type="dxa"/>
            <w:gridSpan w:val="2"/>
            <w:vAlign w:val="center"/>
          </w:tcPr>
          <w:p>
            <w:pPr>
              <w:rPr>
                <w:rFonts w:hint="default" w:ascii="Times New Roman" w:hAnsi="Times New Roman" w:cs="Times New Roman"/>
                <w:b w:val="0"/>
                <w:bCs w:val="0"/>
                <w:sz w:val="18"/>
                <w:szCs w:val="18"/>
              </w:rPr>
            </w:pPr>
          </w:p>
        </w:tc>
      </w:tr>
    </w:tbl>
    <w:p>
      <w:pPr>
        <w:rPr>
          <w:rFonts w:eastAsia="MS Mincho"/>
          <w:lang w:eastAsia="ja-JP"/>
        </w:rPr>
      </w:pPr>
    </w:p>
    <w:p>
      <w:r>
        <w:rPr>
          <w:rFonts w:hint="eastAsia"/>
        </w:rPr>
        <w:t xml:space="preserve">六、上次审核后发生的影响组织管理体系的重要变更（不适用）  </w:t>
      </w:r>
    </w:p>
    <w:tbl>
      <w:tblPr>
        <w:tblStyle w:val="2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8"/>
        </w:numPr>
      </w:pPr>
      <w:r>
        <w:t>审核发现</w:t>
      </w:r>
      <w:r>
        <w:rPr>
          <w:rFonts w:hint="eastAsia"/>
        </w:rPr>
        <w:t>（见 □QMS □EcMS □EMS ☑FSMS ☑HACCP □OHSMS的附件）</w:t>
      </w:r>
    </w:p>
    <w:tbl>
      <w:tblPr>
        <w:tblStyle w:val="30"/>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D7D7D7" w:themeFill="background1" w:themeFillShade="D8"/>
          </w:tcPr>
          <w:p>
            <w:r>
              <w:rPr>
                <w:rFonts w:hint="eastAsia"/>
              </w:rPr>
              <w:t>审核周期</w:t>
            </w:r>
          </w:p>
        </w:tc>
        <w:tc>
          <w:tcPr>
            <w:tcW w:w="8691" w:type="dxa"/>
            <w:shd w:val="clear" w:color="auto" w:fill="D7D7D7" w:themeFill="background1" w:themeFillShade="D8"/>
          </w:tcPr>
          <w:p>
            <w:r>
              <w:rPr>
                <w:rFonts w:hint="eastAsia"/>
              </w:rPr>
              <w:t xml:space="preserve"> ☑体系建立以来   □定期（近一年）  □其他</w:t>
            </w:r>
          </w:p>
        </w:tc>
      </w:tr>
    </w:tbl>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3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3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eastAsia="zh-CN"/>
              </w:rPr>
            </w:pPr>
            <w:r>
              <w:rPr>
                <w:rFonts w:hint="eastAsia"/>
                <w:highlight w:val="none"/>
                <w:lang w:val="en-US" w:eastAsia="zh-CN"/>
              </w:rPr>
              <w:t>2</w:t>
            </w:r>
          </w:p>
        </w:tc>
        <w:tc>
          <w:tcPr>
            <w:tcW w:w="1717" w:type="dxa"/>
          </w:tcPr>
          <w:p>
            <w:pPr>
              <w:rPr>
                <w:highlight w:val="none"/>
              </w:rPr>
            </w:pPr>
            <w:r>
              <w:rPr>
                <w:rFonts w:hint="eastAsia"/>
                <w:highlight w:val="none"/>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val="en-US" w:eastAsia="zh-CN"/>
              </w:rPr>
              <w:t>2</w:t>
            </w:r>
          </w:p>
        </w:tc>
        <w:tc>
          <w:tcPr>
            <w:tcW w:w="1717" w:type="dxa"/>
          </w:tcPr>
          <w:p>
            <w:pPr>
              <w:rPr>
                <w:highlight w:val="none"/>
              </w:rPr>
            </w:pPr>
            <w:r>
              <w:rPr>
                <w:rFonts w:hint="eastAsia"/>
                <w:highlight w:val="none"/>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2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pPr>
              <w:rPr>
                <w:rFonts w:hint="eastAsia"/>
              </w:rPr>
            </w:pPr>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w:t>
            </w:r>
            <w:r>
              <w:t>2018</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rPr>
                <w:highlight w:val="none"/>
              </w:rPr>
            </w:pPr>
            <w:r>
              <w:rPr>
                <w:rFonts w:hint="eastAsia"/>
                <w:highlight w:val="none"/>
              </w:rPr>
              <w:t>审核组长签字</w:t>
            </w:r>
          </w:p>
        </w:tc>
        <w:tc>
          <w:tcPr>
            <w:tcW w:w="2835" w:type="dxa"/>
            <w:gridSpan w:val="2"/>
            <w:shd w:val="clear" w:color="auto" w:fill="auto"/>
          </w:tcPr>
          <w:p>
            <w:pPr>
              <w:rPr>
                <w:rFonts w:hint="default"/>
                <w:highlight w:val="none"/>
                <w:lang w:val="en-US"/>
              </w:rPr>
            </w:pPr>
            <w:r>
              <w:rPr>
                <w:sz w:val="24"/>
                <w:highlight w:val="none"/>
              </w:rPr>
              <w:drawing>
                <wp:inline distT="0" distB="0" distL="0" distR="0">
                  <wp:extent cx="590550" cy="3213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p>
        </w:tc>
        <w:tc>
          <w:tcPr>
            <w:tcW w:w="2835" w:type="dxa"/>
            <w:shd w:val="clear" w:color="auto" w:fill="auto"/>
          </w:tcPr>
          <w:p>
            <w:pPr>
              <w:rPr>
                <w:highlight w:val="none"/>
              </w:rPr>
            </w:pPr>
            <w:r>
              <w:rPr>
                <w:rFonts w:hint="eastAsia"/>
                <w:highlight w:val="none"/>
              </w:rPr>
              <w:t>日期</w:t>
            </w:r>
          </w:p>
        </w:tc>
        <w:tc>
          <w:tcPr>
            <w:tcW w:w="2836" w:type="dxa"/>
            <w:shd w:val="clear" w:color="auto" w:fill="auto"/>
          </w:tcPr>
          <w:p>
            <w:pPr>
              <w:rPr>
                <w:rFonts w:hint="default" w:eastAsia="宋体"/>
                <w:highlight w:val="none"/>
                <w:lang w:val="en-US" w:eastAsia="zh-CN"/>
              </w:rPr>
            </w:pPr>
            <w:r>
              <w:rPr>
                <w:rFonts w:hint="eastAsia"/>
                <w:highlight w:val="none"/>
              </w:rPr>
              <w:t>202</w:t>
            </w:r>
            <w:r>
              <w:rPr>
                <w:rFonts w:hint="eastAsia"/>
                <w:highlight w:val="none"/>
                <w:lang w:val="en-US" w:eastAsia="zh-CN"/>
              </w:rPr>
              <w:t>1-07-27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w:t>
      </w:r>
      <w:r>
        <w:rPr>
          <w:rFonts w:hint="eastAsia"/>
          <w:lang w:eastAsia="zh-CN"/>
        </w:rPr>
        <w:t>、</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w:t>
      </w:r>
      <w:r>
        <w:rPr>
          <w:rFonts w:hint="eastAsia"/>
          <w:lang w:val="en-US" w:eastAsia="zh-CN"/>
        </w:rPr>
        <w:t>五</w:t>
      </w:r>
      <w:r>
        <w:rPr>
          <w:rFonts w:hint="eastAsia"/>
        </w:rPr>
        <w:t>、附件</w:t>
      </w:r>
    </w:p>
    <w:p>
      <w:r>
        <w:t>1. 审核计划（含项目清单）</w:t>
      </w:r>
    </w:p>
    <w:p>
      <w:r>
        <w:t>2. 不符合报告/问题清单</w:t>
      </w:r>
    </w:p>
    <w:p>
      <w:r>
        <w:t xml:space="preserve">3. </w:t>
      </w:r>
      <w:r>
        <w:rPr>
          <w:rFonts w:hint="eastAsia"/>
        </w:rPr>
        <w:t>其他</w:t>
      </w:r>
    </w:p>
    <w:p/>
    <w:p>
      <w:r>
        <w:rPr>
          <w:rFonts w:hint="eastAsia"/>
        </w:rPr>
        <w:t>十</w:t>
      </w:r>
      <w:r>
        <w:rPr>
          <w:rFonts w:hint="eastAsia"/>
          <w:lang w:val="en-US" w:eastAsia="zh-CN"/>
        </w:rPr>
        <w:t>六</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
      </w:pPr>
      <w:bookmarkStart w:id="5" w:name="_GoBack"/>
      <w:bookmarkEnd w:id="5"/>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3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yellow"/>
                    </w:rPr>
                  </w:pPr>
                </w:p>
              </w:tc>
              <w:tc>
                <w:tcPr>
                  <w:tcW w:w="7375" w:type="dxa"/>
                </w:tcPr>
                <w:p>
                  <w:pPr>
                    <w:shd w:val="clear" w:color="auto" w:fill="F4B8FF"/>
                    <w:ind w:firstLine="42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yellow"/>
                    </w:rPr>
                  </w:pPr>
                  <w:r>
                    <w:rPr>
                      <w:rFonts w:hint="eastAsia"/>
                    </w:rPr>
                    <w:t>☑法律法规 ☑技术 ☑竞争 ☑市场 ☑文化 ☑社会 ☑经济环境 □</w:t>
                  </w:r>
                  <w:r>
                    <w:rPr>
                      <w:rFonts w:hint="eastAsia"/>
                      <w:color w:val="000000"/>
                      <w:szCs w:val="21"/>
                    </w:rPr>
                    <w:t>网络安全</w:t>
                  </w:r>
                  <w:r>
                    <w:rPr>
                      <w:rFonts w:hint="eastAsia"/>
                    </w:rPr>
                    <w:t>☑</w:t>
                  </w:r>
                  <w:r>
                    <w:rPr>
                      <w:rFonts w:hint="eastAsia"/>
                      <w:color w:val="000000"/>
                      <w:szCs w:val="21"/>
                    </w:rPr>
                    <w:t xml:space="preserve">食品欺诈 </w:t>
                  </w:r>
                  <w:r>
                    <w:rPr>
                      <w:rFonts w:hint="eastAsia"/>
                    </w:rPr>
                    <w:t>□</w:t>
                  </w:r>
                  <w:r>
                    <w:rPr>
                      <w:rFonts w:hint="eastAsia"/>
                      <w:color w:val="000000"/>
                      <w:szCs w:val="21"/>
                    </w:rPr>
                    <w:t xml:space="preserve">食品防护 </w:t>
                  </w:r>
                  <w:r>
                    <w:rPr>
                      <w:rFonts w:hint="eastAsia"/>
                    </w:rPr>
                    <w:t>□</w:t>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yellow"/>
                    </w:rPr>
                  </w:pPr>
                  <w:r>
                    <w:rPr>
                      <w:rFonts w:hint="eastAsia"/>
                    </w:rPr>
                    <w:t xml:space="preserve">☑价值观  ☑文化  □知识 □绩效 ☑工艺 ☑设备 ☑人员能力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lang w:eastAsia="zh-CN"/>
              </w:rPr>
              <w:t>□</w:t>
            </w:r>
            <w:r>
              <w:rPr>
                <w:rFonts w:hint="eastAsia"/>
              </w:rPr>
              <w:t>其他（车辆管理）</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rPr>
                <w:rFonts w:hint="eastAsia"/>
              </w:rPr>
            </w:pPr>
            <w:r>
              <w:rPr>
                <w:rFonts w:hint="eastAsia"/>
              </w:rPr>
              <w:t>□设备维修   □人员培训 □PRP和OPRP、HACCP验证 □其他</w:t>
            </w:r>
            <w:r>
              <w:rPr>
                <w:rFonts w:hint="eastAsia"/>
                <w:u w:val="single"/>
              </w:rPr>
              <w:t xml:space="preserve"> </w:t>
            </w:r>
            <w:r>
              <w:rPr>
                <w:u w:val="single"/>
              </w:rPr>
              <w:t xml:space="preserve">        </w:t>
            </w:r>
            <w:r>
              <w:rPr>
                <w:rFonts w:hint="eastAsia"/>
              </w:rPr>
              <w:t xml:space="preserve"> </w:t>
            </w:r>
          </w:p>
          <w:p>
            <w:pPr>
              <w:pStyle w:val="2"/>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spacing w:line="360" w:lineRule="auto"/>
              <w:ind w:firstLine="315" w:firstLineChars="150"/>
              <w:rPr>
                <w:b/>
                <w:bCs/>
                <w:sz w:val="21"/>
                <w:szCs w:val="21"/>
              </w:rPr>
            </w:pPr>
            <w:r>
              <w:rPr>
                <w:rFonts w:hint="eastAsia"/>
                <w:szCs w:val="21"/>
                <w:u w:val="single"/>
              </w:rPr>
              <w:t xml:space="preserve"> </w:t>
            </w:r>
            <w:r>
              <w:rPr>
                <w:rFonts w:hint="eastAsia"/>
                <w:sz w:val="21"/>
                <w:szCs w:val="21"/>
                <w:u w:val="single"/>
              </w:rPr>
              <w:t xml:space="preserve">  </w:t>
            </w:r>
            <w:r>
              <w:rPr>
                <w:rFonts w:hint="eastAsia"/>
                <w:b/>
                <w:bCs/>
                <w:sz w:val="21"/>
                <w:szCs w:val="21"/>
                <w:u w:val="single"/>
              </w:rPr>
              <w:t>优质的原料、严格的控制、完善的服务、一流的品质</w:t>
            </w:r>
            <w:r>
              <w:rPr>
                <w:rFonts w:hint="eastAsia" w:ascii="宋体" w:hAnsi="宋体" w:cs="宋体"/>
                <w:bCs/>
                <w:sz w:val="21"/>
                <w:szCs w:val="21"/>
                <w:u w:val="single"/>
              </w:rPr>
              <w:t>。</w:t>
            </w:r>
            <w:r>
              <w:rPr>
                <w:rFonts w:hint="eastAsia"/>
                <w:sz w:val="21"/>
                <w:szCs w:val="21"/>
                <w:u w:val="single"/>
              </w:rPr>
              <w:t xml:space="preserve"> </w:t>
            </w:r>
            <w:r>
              <w:rPr>
                <w:rFonts w:hint="eastAsia"/>
                <w:b/>
                <w:bCs/>
                <w:color w:val="000000"/>
                <w:sz w:val="21"/>
                <w:szCs w:val="21"/>
                <w:u w:val="single"/>
              </w:rPr>
              <w:t xml:space="preserve"> </w:t>
            </w:r>
          </w:p>
          <w:p>
            <w:pPr>
              <w:shd w:val="clear" w:color="auto" w:fill="F4B8FF"/>
              <w:rPr>
                <w:rFonts w:ascii="宋体" w:hAnsi="宋体" w:cs="宋体"/>
                <w:bCs/>
                <w:sz w:val="24"/>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方慧芬</w:t>
            </w:r>
            <w:r>
              <w:rPr>
                <w:rFonts w:hint="eastAsia"/>
                <w:u w:val="single"/>
              </w:rPr>
              <w:t xml:space="preserve">    </w:t>
            </w:r>
            <w:r>
              <w:rPr>
                <w:rFonts w:hint="eastAsia"/>
                <w:lang w:eastAsia="zh-CN"/>
              </w:rPr>
              <w:t>□</w:t>
            </w:r>
            <w:r>
              <w:rPr>
                <w:rFonts w:hint="eastAsia"/>
              </w:rPr>
              <w:t>先生/</w:t>
            </w:r>
            <w:r>
              <w:rPr>
                <w:rFonts w:hint="eastAsia"/>
              </w:rPr>
              <w:sym w:font="Wingdings" w:char="00FE"/>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p>
            <w:pPr>
              <w:shd w:val="clear" w:color="auto" w:fill="F4B8FF"/>
            </w:pPr>
          </w:p>
          <w:tbl>
            <w:tblPr>
              <w:tblStyle w:val="3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pPr>
                    <w:rPr>
                      <w:szCs w:val="21"/>
                    </w:rPr>
                  </w:pPr>
                  <w:r>
                    <w:rPr>
                      <w:rFonts w:hint="eastAsia"/>
                      <w:szCs w:val="21"/>
                    </w:rPr>
                    <w:t>主要的风险描述</w:t>
                  </w:r>
                </w:p>
              </w:tc>
              <w:tc>
                <w:tcPr>
                  <w:tcW w:w="3421" w:type="dxa"/>
                </w:tcPr>
                <w:p>
                  <w:pPr>
                    <w:rPr>
                      <w:szCs w:val="21"/>
                    </w:rPr>
                  </w:pPr>
                  <w:r>
                    <w:rPr>
                      <w:rFonts w:hint="eastAsia"/>
                      <w:szCs w:val="21"/>
                    </w:rPr>
                    <w:t>应对措施</w:t>
                  </w:r>
                </w:p>
              </w:tc>
              <w:tc>
                <w:tcPr>
                  <w:tcW w:w="2080" w:type="dxa"/>
                </w:tcPr>
                <w:p>
                  <w:pPr>
                    <w:rPr>
                      <w:szCs w:val="21"/>
                    </w:rPr>
                  </w:pPr>
                  <w:r>
                    <w:rPr>
                      <w:rFonts w:hint="eastAsia"/>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1"/>
                    </w:rPr>
                  </w:pPr>
                  <w:r>
                    <w:rPr>
                      <w:rFonts w:hint="eastAsia"/>
                      <w:szCs w:val="21"/>
                    </w:rPr>
                    <w:t>原料</w:t>
                  </w:r>
                  <w:r>
                    <w:rPr>
                      <w:szCs w:val="21"/>
                    </w:rPr>
                    <w:t>采购环节、大宗采购</w:t>
                  </w:r>
                  <w:r>
                    <w:rPr>
                      <w:rFonts w:hint="eastAsia"/>
                      <w:szCs w:val="21"/>
                    </w:rPr>
                    <w:t>食</w:t>
                  </w:r>
                  <w:r>
                    <w:rPr>
                      <w:szCs w:val="21"/>
                    </w:rPr>
                    <w:t>材货物</w:t>
                  </w:r>
                  <w:r>
                    <w:rPr>
                      <w:rFonts w:hint="eastAsia"/>
                      <w:szCs w:val="21"/>
                    </w:rPr>
                    <w:t>及</w:t>
                  </w:r>
                  <w:r>
                    <w:rPr>
                      <w:szCs w:val="21"/>
                    </w:rPr>
                    <w:t>仓储</w:t>
                  </w:r>
                </w:p>
              </w:tc>
              <w:tc>
                <w:tcPr>
                  <w:tcW w:w="3421" w:type="dxa"/>
                  <w:vAlign w:val="center"/>
                </w:tcPr>
                <w:p>
                  <w:pPr>
                    <w:widowControl/>
                    <w:jc w:val="left"/>
                    <w:textAlignment w:val="center"/>
                    <w:rPr>
                      <w:szCs w:val="21"/>
                    </w:rPr>
                  </w:pPr>
                  <w:r>
                    <w:rPr>
                      <w:rFonts w:hint="eastAsia"/>
                      <w:szCs w:val="21"/>
                    </w:rPr>
                    <w:t>内</w:t>
                  </w:r>
                  <w:r>
                    <w:rPr>
                      <w:szCs w:val="21"/>
                    </w:rPr>
                    <w:t>部</w:t>
                  </w:r>
                  <w:r>
                    <w:rPr>
                      <w:rFonts w:hint="eastAsia"/>
                      <w:szCs w:val="21"/>
                    </w:rPr>
                    <w:t>验</w:t>
                  </w:r>
                  <w:r>
                    <w:rPr>
                      <w:szCs w:val="21"/>
                    </w:rPr>
                    <w:t>收管</w:t>
                  </w:r>
                  <w:r>
                    <w:rPr>
                      <w:rFonts w:hint="eastAsia"/>
                      <w:szCs w:val="21"/>
                    </w:rPr>
                    <w:t>控、加</w:t>
                  </w:r>
                  <w:r>
                    <w:rPr>
                      <w:szCs w:val="21"/>
                    </w:rPr>
                    <w:t>强分拣挑选</w:t>
                  </w:r>
                </w:p>
              </w:tc>
              <w:tc>
                <w:tcPr>
                  <w:tcW w:w="2080" w:type="dxa"/>
                </w:tcPr>
                <w:p>
                  <w:pPr>
                    <w:rPr>
                      <w:szCs w:val="21"/>
                    </w:rPr>
                  </w:pPr>
                  <w:r>
                    <w:rPr>
                      <w:rFonts w:hint="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rPr>
                  </w:pPr>
                  <w:r>
                    <w:rPr>
                      <w:rFonts w:hint="eastAsia"/>
                      <w:szCs w:val="24"/>
                    </w:rPr>
                    <w:t>食</w:t>
                  </w:r>
                  <w:r>
                    <w:rPr>
                      <w:szCs w:val="24"/>
                    </w:rPr>
                    <w:t>材农残等食品安全风</w:t>
                  </w:r>
                  <w:r>
                    <w:rPr>
                      <w:rFonts w:hint="eastAsia"/>
                      <w:szCs w:val="24"/>
                    </w:rPr>
                    <w:t>险</w:t>
                  </w:r>
                </w:p>
              </w:tc>
              <w:tc>
                <w:tcPr>
                  <w:tcW w:w="3421" w:type="dxa"/>
                  <w:vAlign w:val="center"/>
                </w:tcPr>
                <w:p>
                  <w:pPr>
                    <w:widowControl/>
                    <w:jc w:val="left"/>
                    <w:textAlignment w:val="center"/>
                  </w:pPr>
                  <w:r>
                    <w:rPr>
                      <w:rFonts w:hint="eastAsia"/>
                    </w:rPr>
                    <w:t>索</w:t>
                  </w:r>
                  <w:r>
                    <w:t>证及</w:t>
                  </w:r>
                  <w:r>
                    <w:rPr>
                      <w:rFonts w:hint="eastAsia"/>
                    </w:rPr>
                    <w:t>加强供</w:t>
                  </w:r>
                  <w:r>
                    <w:t>方</w:t>
                  </w:r>
                  <w:r>
                    <w:rPr>
                      <w:rFonts w:hint="eastAsia"/>
                    </w:rPr>
                    <w:t>资</w:t>
                  </w:r>
                  <w:r>
                    <w:t>质评审</w:t>
                  </w:r>
                </w:p>
              </w:tc>
              <w:tc>
                <w:tcPr>
                  <w:tcW w:w="2080" w:type="dxa"/>
                </w:tcPr>
                <w:p>
                  <w:r>
                    <w:rPr>
                      <w:rFonts w:hint="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rPr>
                  </w:pPr>
                  <w:r>
                    <w:rPr>
                      <w:rFonts w:hint="eastAsia"/>
                      <w:szCs w:val="24"/>
                    </w:rPr>
                    <w:t>人</w:t>
                  </w:r>
                  <w:r>
                    <w:rPr>
                      <w:szCs w:val="24"/>
                    </w:rPr>
                    <w:t>员</w:t>
                  </w:r>
                  <w:r>
                    <w:rPr>
                      <w:rFonts w:hint="eastAsia"/>
                      <w:szCs w:val="24"/>
                    </w:rPr>
                    <w:t>健康管</w:t>
                  </w:r>
                  <w:r>
                    <w:rPr>
                      <w:szCs w:val="24"/>
                    </w:rPr>
                    <w:t>理</w:t>
                  </w:r>
                </w:p>
              </w:tc>
              <w:tc>
                <w:tcPr>
                  <w:tcW w:w="3421" w:type="dxa"/>
                  <w:vAlign w:val="center"/>
                </w:tcPr>
                <w:p>
                  <w:pPr>
                    <w:widowControl/>
                    <w:jc w:val="left"/>
                    <w:textAlignment w:val="center"/>
                  </w:pPr>
                  <w:r>
                    <w:rPr>
                      <w:rFonts w:hint="eastAsia"/>
                    </w:rPr>
                    <w:t>人</w:t>
                  </w:r>
                  <w:r>
                    <w:t>员</w:t>
                  </w:r>
                  <w:r>
                    <w:rPr>
                      <w:rFonts w:hint="eastAsia"/>
                    </w:rPr>
                    <w:t>体</w:t>
                  </w:r>
                  <w:r>
                    <w:t>验及</w:t>
                  </w:r>
                  <w:r>
                    <w:rPr>
                      <w:rFonts w:hint="eastAsia"/>
                    </w:rPr>
                    <w:t>提</w:t>
                  </w:r>
                  <w:r>
                    <w:t>供健康证</w:t>
                  </w:r>
                </w:p>
              </w:tc>
              <w:tc>
                <w:tcPr>
                  <w:tcW w:w="2080" w:type="dxa"/>
                </w:tcPr>
                <w:p>
                  <w:pPr>
                    <w:rPr>
                      <w:szCs w:val="21"/>
                    </w:rPr>
                  </w:pPr>
                  <w:r>
                    <w:rPr>
                      <w:rFonts w:hint="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rPr>
                  </w:pPr>
                  <w:r>
                    <w:rPr>
                      <w:rFonts w:hint="eastAsia"/>
                      <w:szCs w:val="24"/>
                    </w:rPr>
                    <w:t>烤饼质量和食品安全抽</w:t>
                  </w:r>
                  <w:r>
                    <w:rPr>
                      <w:szCs w:val="24"/>
                    </w:rPr>
                    <w:t>查</w:t>
                  </w:r>
                </w:p>
              </w:tc>
              <w:tc>
                <w:tcPr>
                  <w:tcW w:w="3421" w:type="dxa"/>
                  <w:vAlign w:val="center"/>
                </w:tcPr>
                <w:p>
                  <w:pPr>
                    <w:widowControl/>
                    <w:jc w:val="left"/>
                    <w:textAlignment w:val="center"/>
                  </w:pPr>
                  <w:r>
                    <w:rPr>
                      <w:rFonts w:hint="eastAsia"/>
                    </w:rPr>
                    <w:t>车</w:t>
                  </w:r>
                  <w:r>
                    <w:t>间巡视抽查</w:t>
                  </w:r>
                </w:p>
              </w:tc>
              <w:tc>
                <w:tcPr>
                  <w:tcW w:w="2080" w:type="dxa"/>
                </w:tcPr>
                <w:p>
                  <w:pPr>
                    <w:rPr>
                      <w:szCs w:val="21"/>
                    </w:rPr>
                  </w:pPr>
                  <w:r>
                    <w:rPr>
                      <w:rFonts w:hint="eastAsia"/>
                      <w:szCs w:val="21"/>
                    </w:rPr>
                    <w:t>基本有效</w:t>
                  </w:r>
                </w:p>
              </w:tc>
            </w:tr>
          </w:tbl>
          <w:p>
            <w:pPr>
              <w:pStyle w:val="2"/>
            </w:pPr>
          </w:p>
          <w:p>
            <w:pPr>
              <w:pStyle w:val="2"/>
            </w:pPr>
          </w:p>
          <w:p>
            <w:pPr>
              <w:pStyle w:val="2"/>
            </w:pPr>
          </w:p>
          <w:tbl>
            <w:tblPr>
              <w:tblStyle w:val="30"/>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r>
                    <w:rPr>
                      <w:rFonts w:hint="eastAsia"/>
                    </w:rPr>
                    <w:t>主要的机遇描述</w:t>
                  </w:r>
                </w:p>
              </w:tc>
              <w:tc>
                <w:tcPr>
                  <w:tcW w:w="3760" w:type="dxa"/>
                </w:tcPr>
                <w:p>
                  <w:pPr>
                    <w:rPr>
                      <w:szCs w:val="24"/>
                    </w:rPr>
                  </w:pPr>
                  <w:r>
                    <w:rPr>
                      <w:rFonts w:hint="eastAsia"/>
                    </w:rPr>
                    <w:t>应对措施</w:t>
                  </w:r>
                </w:p>
              </w:tc>
              <w:tc>
                <w:tcPr>
                  <w:tcW w:w="2071"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因本公司的管理比较严格</w:t>
                  </w:r>
                </w:p>
              </w:tc>
              <w:tc>
                <w:tcPr>
                  <w:tcW w:w="3760" w:type="dxa"/>
                </w:tcPr>
                <w:p>
                  <w:r>
                    <w:rPr>
                      <w:rFonts w:hint="eastAsia"/>
                    </w:rPr>
                    <w:t>加强食品安全的日常监督管理</w:t>
                  </w:r>
                </w:p>
              </w:tc>
              <w:tc>
                <w:tcPr>
                  <w:tcW w:w="2071"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rPr>
                  </w:pPr>
                </w:p>
              </w:tc>
              <w:tc>
                <w:tcPr>
                  <w:tcW w:w="3760" w:type="dxa"/>
                </w:tcPr>
                <w:p/>
              </w:tc>
              <w:tc>
                <w:tcPr>
                  <w:tcW w:w="20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rPr>
                  </w:pPr>
                </w:p>
              </w:tc>
              <w:tc>
                <w:tcPr>
                  <w:tcW w:w="3760" w:type="dxa"/>
                </w:tcPr>
                <w:p/>
              </w:tc>
              <w:tc>
                <w:tcPr>
                  <w:tcW w:w="2071" w:type="dxa"/>
                </w:tcPr>
                <w:p/>
              </w:tc>
            </w:tr>
          </w:tbl>
          <w:p>
            <w:pPr>
              <w:pStyle w:val="2"/>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2"/>
              <w:rPr>
                <w:rFonts w:hint="eastAsia"/>
              </w:rPr>
            </w:pPr>
          </w:p>
          <w:p>
            <w:pPr>
              <w:pStyle w:val="2"/>
              <w:rPr>
                <w:rFonts w:hint="eastAsia"/>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1162"/>
              <w:gridCol w:w="3001"/>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958" w:type="dxa"/>
                </w:tcPr>
                <w:p>
                  <w:pPr>
                    <w:widowControl/>
                    <w:spacing w:before="40"/>
                    <w:jc w:val="left"/>
                    <w:rPr>
                      <w:color w:val="000000"/>
                      <w:sz w:val="21"/>
                      <w:szCs w:val="21"/>
                      <w:highlight w:val="none"/>
                    </w:rPr>
                  </w:pPr>
                  <w:r>
                    <w:rPr>
                      <w:rFonts w:hint="eastAsia"/>
                      <w:color w:val="000000"/>
                      <w:sz w:val="21"/>
                      <w:szCs w:val="21"/>
                      <w:highlight w:val="none"/>
                    </w:rPr>
                    <w:t>目标</w:t>
                  </w:r>
                </w:p>
              </w:tc>
              <w:tc>
                <w:tcPr>
                  <w:tcW w:w="1162" w:type="dxa"/>
                </w:tcPr>
                <w:p>
                  <w:pPr>
                    <w:widowControl/>
                    <w:spacing w:before="40"/>
                    <w:jc w:val="left"/>
                    <w:rPr>
                      <w:color w:val="000000"/>
                      <w:sz w:val="21"/>
                      <w:szCs w:val="21"/>
                      <w:highlight w:val="none"/>
                    </w:rPr>
                  </w:pPr>
                  <w:r>
                    <w:rPr>
                      <w:rFonts w:hint="eastAsia"/>
                      <w:color w:val="000000"/>
                      <w:sz w:val="21"/>
                      <w:szCs w:val="21"/>
                      <w:highlight w:val="none"/>
                    </w:rPr>
                    <w:t>考核频次</w:t>
                  </w:r>
                </w:p>
              </w:tc>
              <w:tc>
                <w:tcPr>
                  <w:tcW w:w="3001" w:type="dxa"/>
                </w:tcPr>
                <w:p>
                  <w:pPr>
                    <w:widowControl/>
                    <w:spacing w:before="40"/>
                    <w:jc w:val="left"/>
                    <w:rPr>
                      <w:color w:val="000000"/>
                      <w:sz w:val="21"/>
                      <w:szCs w:val="21"/>
                      <w:highlight w:val="none"/>
                    </w:rPr>
                  </w:pPr>
                  <w:r>
                    <w:rPr>
                      <w:rFonts w:hint="eastAsia"/>
                      <w:color w:val="000000"/>
                      <w:sz w:val="21"/>
                      <w:szCs w:val="21"/>
                      <w:highlight w:val="none"/>
                    </w:rPr>
                    <w:t>计算方法</w:t>
                  </w:r>
                </w:p>
              </w:tc>
              <w:tc>
                <w:tcPr>
                  <w:tcW w:w="2157" w:type="dxa"/>
                </w:tcPr>
                <w:p>
                  <w:pPr>
                    <w:widowControl/>
                    <w:spacing w:before="40"/>
                    <w:jc w:val="left"/>
                    <w:rPr>
                      <w:rFonts w:hint="eastAsia"/>
                      <w:color w:val="000000"/>
                      <w:sz w:val="21"/>
                      <w:szCs w:val="21"/>
                      <w:highlight w:val="none"/>
                    </w:rPr>
                  </w:pPr>
                  <w:r>
                    <w:rPr>
                      <w:rFonts w:hint="eastAsia"/>
                      <w:color w:val="000000"/>
                      <w:sz w:val="21"/>
                      <w:szCs w:val="21"/>
                      <w:highlight w:val="none"/>
                    </w:rPr>
                    <w:t>完成情况</w:t>
                  </w:r>
                </w:p>
                <w:p>
                  <w:pPr>
                    <w:widowControl/>
                    <w:spacing w:before="40"/>
                    <w:jc w:val="left"/>
                    <w:rPr>
                      <w:color w:val="000000"/>
                      <w:sz w:val="21"/>
                      <w:szCs w:val="21"/>
                      <w:highlight w:val="none"/>
                    </w:rPr>
                  </w:pPr>
                  <w:r>
                    <w:rPr>
                      <w:rFonts w:hint="eastAsia"/>
                      <w:color w:val="000000"/>
                      <w:sz w:val="21"/>
                      <w:szCs w:val="21"/>
                      <w:highlight w:val="none"/>
                    </w:rPr>
                    <w:t>（</w:t>
                  </w:r>
                  <w:r>
                    <w:rPr>
                      <w:rFonts w:hint="eastAsia"/>
                      <w:color w:val="000000"/>
                      <w:sz w:val="21"/>
                      <w:szCs w:val="21"/>
                      <w:highlight w:val="none"/>
                      <w:lang w:val="en-US" w:eastAsia="zh-CN"/>
                    </w:rPr>
                    <w:t>2021-03~2021-06</w:t>
                  </w:r>
                  <w:r>
                    <w:rPr>
                      <w:rFonts w:hint="eastAsia"/>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958" w:type="dxa"/>
                  <w:vAlign w:val="center"/>
                </w:tcPr>
                <w:p>
                  <w:pPr>
                    <w:spacing w:line="400" w:lineRule="exact"/>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不发生重大的食品安全事故</w:t>
                  </w:r>
                </w:p>
              </w:tc>
              <w:tc>
                <w:tcPr>
                  <w:tcW w:w="1162" w:type="dxa"/>
                  <w:vAlign w:val="center"/>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年度</w:t>
                  </w:r>
                </w:p>
              </w:tc>
              <w:tc>
                <w:tcPr>
                  <w:tcW w:w="3001"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重大质量安全事故发生0次</w:t>
                  </w:r>
                </w:p>
              </w:tc>
              <w:tc>
                <w:tcPr>
                  <w:tcW w:w="2157" w:type="dxa"/>
                  <w:vAlign w:val="top"/>
                </w:tcPr>
                <w:p>
                  <w:pPr>
                    <w:spacing w:before="156" w:beforeLines="50"/>
                    <w:jc w:val="center"/>
                    <w:rPr>
                      <w:rFonts w:hint="default" w:ascii="Times New Roman" w:hAnsi="Times New Roman" w:eastAsia="宋体" w:cs="Times New Roman"/>
                      <w:kern w:val="2"/>
                      <w:sz w:val="21"/>
                      <w:szCs w:val="21"/>
                      <w:lang w:val="en-US" w:eastAsia="zh-CN" w:bidi="ar-SA"/>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2958" w:type="dxa"/>
                  <w:vAlign w:val="center"/>
                </w:tcPr>
                <w:p>
                  <w:pPr>
                    <w:spacing w:line="400" w:lineRule="exact"/>
                    <w:rPr>
                      <w:rFonts w:hint="eastAsia" w:ascii="宋体" w:hAnsi="宋体" w:eastAsia="宋体" w:cs="Times New Roman"/>
                      <w:b w:val="0"/>
                      <w:bCs w:val="0"/>
                      <w:kern w:val="2"/>
                      <w:sz w:val="21"/>
                      <w:szCs w:val="21"/>
                      <w:lang w:val="en-US" w:eastAsia="zh-CN" w:bidi="ar-SA"/>
                    </w:rPr>
                  </w:pPr>
                  <w:r>
                    <w:rPr>
                      <w:rFonts w:hint="eastAsia"/>
                      <w:b w:val="0"/>
                      <w:bCs w:val="0"/>
                      <w:sz w:val="21"/>
                      <w:szCs w:val="21"/>
                    </w:rPr>
                    <w:t>产品出厂检验合格率1</w:t>
                  </w:r>
                  <w:r>
                    <w:rPr>
                      <w:b w:val="0"/>
                      <w:bCs w:val="0"/>
                      <w:sz w:val="21"/>
                      <w:szCs w:val="21"/>
                    </w:rPr>
                    <w:t>00</w:t>
                  </w:r>
                  <w:r>
                    <w:rPr>
                      <w:rFonts w:hint="eastAsia"/>
                      <w:b w:val="0"/>
                      <w:bCs w:val="0"/>
                      <w:sz w:val="21"/>
                      <w:szCs w:val="21"/>
                    </w:rPr>
                    <w:t>%</w:t>
                  </w:r>
                </w:p>
              </w:tc>
              <w:tc>
                <w:tcPr>
                  <w:tcW w:w="1162" w:type="dxa"/>
                  <w:vAlign w:val="center"/>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月度</w:t>
                  </w:r>
                </w:p>
              </w:tc>
              <w:tc>
                <w:tcPr>
                  <w:tcW w:w="3001"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出厂产品合格数量/所有出厂的产品数×100%</w:t>
                  </w:r>
                </w:p>
              </w:tc>
              <w:tc>
                <w:tcPr>
                  <w:tcW w:w="2157" w:type="dxa"/>
                  <w:vAlign w:val="top"/>
                </w:tcPr>
                <w:p>
                  <w:pPr>
                    <w:spacing w:before="156" w:beforeLines="50"/>
                    <w:jc w:val="center"/>
                    <w:rPr>
                      <w:rFonts w:hint="eastAsia" w:ascii="Times New Roman" w:hAnsi="Times New Roman" w:eastAsia="宋体" w:cs="Times New Roman"/>
                      <w:kern w:val="2"/>
                      <w:sz w:val="21"/>
                      <w:szCs w:val="21"/>
                      <w:lang w:val="en-US" w:eastAsia="zh-CN" w:bidi="ar-SA"/>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958" w:type="dxa"/>
                  <w:vAlign w:val="center"/>
                </w:tcPr>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顾客投诉处理率100%</w:t>
                  </w:r>
                </w:p>
              </w:tc>
              <w:tc>
                <w:tcPr>
                  <w:tcW w:w="1162" w:type="dxa"/>
                  <w:vAlign w:val="center"/>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年度</w:t>
                  </w:r>
                </w:p>
              </w:tc>
              <w:tc>
                <w:tcPr>
                  <w:tcW w:w="3001"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已及时处理的顾客投诉/所有顾客投诉×100%</w:t>
                  </w:r>
                </w:p>
              </w:tc>
              <w:tc>
                <w:tcPr>
                  <w:tcW w:w="2157" w:type="dxa"/>
                  <w:vAlign w:val="top"/>
                </w:tcPr>
                <w:p>
                  <w:pPr>
                    <w:spacing w:before="156" w:beforeLines="50"/>
                    <w:jc w:val="center"/>
                    <w:rPr>
                      <w:rFonts w:hint="eastAsia" w:ascii="Times New Roman" w:hAnsi="Times New Roman" w:eastAsia="宋体" w:cs="Times New Roman"/>
                      <w:kern w:val="2"/>
                      <w:sz w:val="21"/>
                      <w:szCs w:val="21"/>
                      <w:lang w:val="en-US" w:eastAsia="zh-CN" w:bidi="ar-SA"/>
                    </w:rPr>
                  </w:pPr>
                  <w:r>
                    <w:rPr>
                      <w:rFonts w:hint="eastAsia"/>
                      <w:sz w:val="21"/>
                      <w:szCs w:val="21"/>
                    </w:rPr>
                    <w:t>无</w:t>
                  </w:r>
                </w:p>
              </w:tc>
            </w:tr>
          </w:tbl>
          <w:p>
            <w:pPr>
              <w:pStyle w:val="2"/>
              <w:rPr>
                <w:rFonts w:hint="eastAsia"/>
              </w:rPr>
            </w:pPr>
          </w:p>
          <w:p>
            <w:pPr>
              <w:shd w:val="clear" w:color="auto" w:fill="F4B8FF"/>
              <w:rPr>
                <w:rFonts w:hint="default" w:eastAsia="宋体"/>
                <w:u w:val="single"/>
                <w:lang w:val="en-US" w:eastAsia="zh-CN"/>
              </w:rPr>
            </w:pPr>
            <w:r>
              <w:rPr>
                <w:rFonts w:hint="eastAsia"/>
              </w:rPr>
              <w:t>☑目标已实现</w:t>
            </w:r>
            <w:r>
              <w:rPr>
                <w:rFonts w:hint="eastAsia"/>
                <w:lang w:val="en-US" w:eastAsia="zh-CN"/>
              </w:rPr>
              <w:t>，</w:t>
            </w:r>
            <w:r>
              <w:rPr>
                <w:rFonts w:hint="eastAsia"/>
                <w:u w:val="single"/>
                <w:lang w:val="en-US" w:eastAsia="zh-CN"/>
              </w:rPr>
              <w:t>2021.07在实施中；</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r>
              <w:rPr>
                <w:rFonts w:hint="eastAsia"/>
              </w:rPr>
              <w:t>建筑面积</w:t>
            </w:r>
            <w:r>
              <w:rPr>
                <w:rFonts w:hint="eastAsia"/>
                <w:u w:val="single"/>
              </w:rPr>
              <w:t xml:space="preserve">  </w:t>
            </w:r>
            <w:r>
              <w:rPr>
                <w:u w:val="single"/>
              </w:rPr>
              <w:t>4000</w:t>
            </w:r>
            <w:r>
              <w:rPr>
                <w:rFonts w:hint="eastAsia"/>
                <w:u w:val="single"/>
              </w:rPr>
              <w:t xml:space="preserve">    </w:t>
            </w:r>
            <w:r>
              <w:rPr>
                <w:rFonts w:hint="eastAsia"/>
              </w:rPr>
              <w:t>平方米；生产车间共有两层（一层预处理、冷却内包、外包；二层包馅成型、烘烤），冷冻库</w:t>
            </w:r>
            <w:r>
              <w:rPr>
                <w:u w:val="single"/>
              </w:rPr>
              <w:t>4</w:t>
            </w:r>
            <w:r>
              <w:rPr>
                <w:rFonts w:hint="eastAsia"/>
                <w:u w:val="single"/>
              </w:rPr>
              <w:t>间</w:t>
            </w:r>
            <w:r>
              <w:rPr>
                <w:rFonts w:hint="eastAsia"/>
              </w:rPr>
              <w:t>；检验室</w:t>
            </w:r>
            <w:r>
              <w:rPr>
                <w:rFonts w:hint="eastAsia"/>
                <w:u w:val="single"/>
              </w:rPr>
              <w:t xml:space="preserve"> 1 </w:t>
            </w:r>
            <w:r>
              <w:rPr>
                <w:rFonts w:hint="eastAsia"/>
              </w:rPr>
              <w:t>间；</w:t>
            </w:r>
          </w:p>
          <w:p>
            <w:pPr>
              <w:rPr>
                <w:u w:val="single"/>
              </w:rPr>
            </w:pPr>
            <w:r>
              <w:rPr>
                <w:rFonts w:hint="eastAsia"/>
              </w:rPr>
              <w:t>主要生产设备有：</w:t>
            </w:r>
            <w:r>
              <w:rPr>
                <w:rFonts w:hint="eastAsia"/>
                <w:u w:val="single"/>
              </w:rPr>
              <w:t xml:space="preserve">   搅拌机、烤饼桶、电动烤饼机、封口机、冷</w:t>
            </w:r>
            <w:r>
              <w:rPr>
                <w:u w:val="single"/>
              </w:rPr>
              <w:t>冻冷藏库</w:t>
            </w:r>
            <w:r>
              <w:rPr>
                <w:rFonts w:hint="eastAsia"/>
                <w:u w:val="single"/>
              </w:rPr>
              <w:t xml:space="preserve">  （列举2~4种）</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FE"/>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lang w:eastAsia="zh-CN"/>
              </w:rPr>
              <w:t>□</w:t>
            </w:r>
            <w:r>
              <w:rPr>
                <w:rFonts w:hint="eastAsia"/>
              </w:rPr>
              <w:t xml:space="preserve">不适用  </w:t>
            </w:r>
          </w:p>
          <w:p>
            <w:pPr>
              <w:shd w:val="clear" w:color="auto" w:fill="F4B8FF"/>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rPr>
                <w:rFonts w:hint="default" w:eastAsia="宋体"/>
                <w:lang w:val="en-US" w:eastAsia="zh-CN"/>
              </w:rPr>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r>
              <w:rPr>
                <w:rFonts w:hint="eastAsia"/>
                <w:u w:val="single"/>
                <w:lang w:val="en-US" w:eastAsia="zh-CN"/>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A8"/>
            </w:r>
            <w:r>
              <w:rPr>
                <w:rFonts w:hint="eastAsia"/>
              </w:rPr>
              <w:t>其他</w:t>
            </w:r>
          </w:p>
          <w:p>
            <w:pPr>
              <w:snapToGrid w:val="0"/>
              <w:spacing w:line="264" w:lineRule="auto"/>
              <w:rPr>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19</w:t>
            </w:r>
            <w:r>
              <w:rPr>
                <w:rFonts w:hint="eastAsia"/>
                <w:szCs w:val="21"/>
                <w:highlight w:val="none"/>
                <w:u w:val="single"/>
              </w:rPr>
              <w:t xml:space="preserve">   </w:t>
            </w:r>
            <w:r>
              <w:rPr>
                <w:rFonts w:hint="eastAsia"/>
                <w:szCs w:val="21"/>
                <w:highlight w:val="none"/>
              </w:rPr>
              <w:t>家，例如：</w:t>
            </w:r>
          </w:p>
          <w:p>
            <w:pPr>
              <w:widowControl/>
              <w:numPr>
                <w:ilvl w:val="0"/>
                <w:numId w:val="9"/>
              </w:numPr>
              <w:snapToGrid w:val="0"/>
              <w:spacing w:before="40" w:after="40" w:line="264" w:lineRule="auto"/>
              <w:rPr>
                <w:rFonts w:hint="eastAsia" w:ascii="Times New Roman" w:hAnsi="Times New Roman" w:cs="Times New Roman"/>
                <w:color w:val="1D41D5"/>
                <w:szCs w:val="21"/>
                <w:highlight w:val="none"/>
                <w:lang w:val="en-US" w:eastAsia="zh-CN"/>
              </w:rPr>
            </w:pPr>
            <w:r>
              <w:rPr>
                <w:rFonts w:hint="eastAsia" w:ascii="Times New Roman" w:hAnsi="Times New Roman" w:cs="Times New Roman"/>
                <w:color w:val="1D41D5"/>
                <w:szCs w:val="21"/>
                <w:highlight w:val="none"/>
                <w:lang w:val="en-US" w:eastAsia="zh-CN"/>
              </w:rPr>
              <w:t xml:space="preserve">主要原材料的供方— 面粉（杭州牡丹面粉有限公司）、猪肉（山东子扬食品加工有限公司）等 </w:t>
            </w:r>
          </w:p>
          <w:p>
            <w:pPr>
              <w:widowControl/>
              <w:numPr>
                <w:ilvl w:val="0"/>
                <w:numId w:val="9"/>
              </w:numPr>
              <w:snapToGrid w:val="0"/>
              <w:spacing w:before="40" w:after="40" w:line="264" w:lineRule="auto"/>
              <w:rPr>
                <w:rFonts w:hint="eastAsia"/>
                <w:color w:val="1D41D5"/>
                <w:szCs w:val="21"/>
                <w:highlight w:val="none"/>
              </w:rPr>
            </w:pPr>
            <w:r>
              <w:rPr>
                <w:rFonts w:hint="eastAsia"/>
                <w:color w:val="1D41D5"/>
                <w:szCs w:val="21"/>
                <w:highlight w:val="none"/>
                <w:lang w:val="en-US" w:eastAsia="zh-CN"/>
              </w:rPr>
              <w:t>主</w:t>
            </w:r>
            <w:r>
              <w:rPr>
                <w:rFonts w:hint="eastAsia"/>
                <w:color w:val="1D41D5"/>
                <w:szCs w:val="21"/>
                <w:highlight w:val="none"/>
              </w:rPr>
              <w:t xml:space="preserve">要原材料的供方— </w:t>
            </w:r>
            <w:r>
              <w:rPr>
                <w:rFonts w:hint="eastAsia"/>
                <w:szCs w:val="20"/>
                <w:lang w:val="en-US" w:eastAsia="zh-CN"/>
              </w:rPr>
              <w:t>梅干菜</w:t>
            </w:r>
            <w:r>
              <w:rPr>
                <w:rFonts w:hint="eastAsia"/>
                <w:color w:val="1D41D5"/>
                <w:szCs w:val="21"/>
                <w:highlight w:val="none"/>
                <w:lang w:val="en-US" w:eastAsia="zh-CN"/>
              </w:rPr>
              <w:t>（</w:t>
            </w:r>
            <w:r>
              <w:rPr>
                <w:rFonts w:hint="eastAsia"/>
                <w:szCs w:val="20"/>
                <w:lang w:val="en-US" w:eastAsia="zh-CN"/>
              </w:rPr>
              <w:t>杭州临安华名食品有限公司</w:t>
            </w:r>
            <w:r>
              <w:rPr>
                <w:rFonts w:hint="eastAsia"/>
                <w:color w:val="1D41D5"/>
                <w:szCs w:val="21"/>
                <w:highlight w:val="none"/>
                <w:lang w:val="en-US" w:eastAsia="zh-CN"/>
              </w:rPr>
              <w:t>）</w:t>
            </w:r>
          </w:p>
          <w:p>
            <w:pPr>
              <w:widowControl/>
              <w:numPr>
                <w:ilvl w:val="0"/>
                <w:numId w:val="9"/>
              </w:numPr>
              <w:snapToGrid w:val="0"/>
              <w:spacing w:before="40" w:after="40" w:line="264" w:lineRule="auto"/>
              <w:rPr>
                <w:rFonts w:hint="eastAsia"/>
                <w:color w:val="1D41D5"/>
                <w:szCs w:val="21"/>
                <w:highlight w:val="none"/>
              </w:rPr>
            </w:pPr>
            <w:r>
              <w:rPr>
                <w:rFonts w:hint="eastAsia"/>
                <w:color w:val="1D41D5"/>
                <w:szCs w:val="21"/>
                <w:highlight w:val="none"/>
              </w:rPr>
              <w:t xml:space="preserve">辅料的供方—— </w:t>
            </w:r>
            <w:r>
              <w:rPr>
                <w:rFonts w:hint="eastAsia"/>
                <w:u w:val="single"/>
                <w:lang w:eastAsia="zh-CN"/>
              </w:rPr>
              <w:t>小苏打</w:t>
            </w:r>
            <w:r>
              <w:rPr>
                <w:rFonts w:hint="eastAsia"/>
                <w:color w:val="1D41D5"/>
                <w:szCs w:val="21"/>
                <w:highlight w:val="none"/>
              </w:rPr>
              <w:t xml:space="preserve"> </w:t>
            </w:r>
            <w:r>
              <w:rPr>
                <w:rFonts w:hint="eastAsia"/>
                <w:color w:val="1D41D5"/>
                <w:szCs w:val="21"/>
                <w:highlight w:val="none"/>
                <w:lang w:val="en-US" w:eastAsia="zh-CN"/>
              </w:rPr>
              <w:t>（</w:t>
            </w:r>
            <w:r>
              <w:rPr>
                <w:rFonts w:hint="eastAsia"/>
                <w:u w:val="single"/>
                <w:lang w:eastAsia="zh-CN"/>
              </w:rPr>
              <w:t>上海</w:t>
            </w:r>
            <w:r>
              <w:rPr>
                <w:rFonts w:hint="eastAsia"/>
                <w:u w:val="single"/>
                <w:lang w:val="en-US" w:eastAsia="zh-CN"/>
              </w:rPr>
              <w:t>臻德林食品有限公司</w:t>
            </w:r>
            <w:r>
              <w:rPr>
                <w:rFonts w:hint="eastAsia"/>
                <w:color w:val="1D41D5"/>
                <w:szCs w:val="21"/>
                <w:highlight w:val="none"/>
                <w:lang w:val="en-US" w:eastAsia="zh-CN"/>
              </w:rPr>
              <w:t>）；</w:t>
            </w:r>
            <w:r>
              <w:rPr>
                <w:rFonts w:hint="eastAsia"/>
                <w:u w:val="single"/>
                <w:lang w:eastAsia="zh-CN"/>
              </w:rPr>
              <w:t>白糖</w:t>
            </w:r>
            <w:r>
              <w:rPr>
                <w:rFonts w:hint="eastAsia"/>
                <w:u w:val="single"/>
                <w:lang w:val="en-US" w:eastAsia="zh-CN"/>
              </w:rPr>
              <w:t xml:space="preserve"> （</w:t>
            </w:r>
            <w:r>
              <w:rPr>
                <w:rFonts w:hint="eastAsia"/>
                <w:u w:val="single"/>
                <w:lang w:eastAsia="zh-CN"/>
              </w:rPr>
              <w:t>广东陆屋欧亚糖业有限公司</w:t>
            </w:r>
            <w:r>
              <w:rPr>
                <w:rFonts w:hint="eastAsia"/>
                <w:u w:val="single"/>
                <w:lang w:val="en-US" w:eastAsia="zh-CN"/>
              </w:rPr>
              <w:t>）；</w:t>
            </w:r>
            <w:r>
              <w:rPr>
                <w:rFonts w:hint="eastAsia"/>
                <w:u w:val="single"/>
                <w:lang w:eastAsia="zh-CN"/>
              </w:rPr>
              <w:t>菜籽油（</w:t>
            </w:r>
            <w:r>
              <w:rPr>
                <w:rFonts w:hint="eastAsia"/>
                <w:u w:val="single"/>
                <w:lang w:val="en-US" w:eastAsia="zh-CN"/>
              </w:rPr>
              <w:t>杭州农副产品物流中心粮油批发交易市场福兴粮油经营部</w:t>
            </w:r>
            <w:r>
              <w:rPr>
                <w:rFonts w:hint="eastAsia"/>
                <w:u w:val="single"/>
                <w:lang w:eastAsia="zh-CN"/>
              </w:rPr>
              <w:t>）</w:t>
            </w:r>
          </w:p>
          <w:p>
            <w:pPr>
              <w:widowControl/>
              <w:numPr>
                <w:ilvl w:val="0"/>
                <w:numId w:val="9"/>
              </w:numPr>
              <w:snapToGrid w:val="0"/>
              <w:spacing w:before="40" w:after="40" w:line="264" w:lineRule="auto"/>
              <w:rPr>
                <w:color w:val="1D41D5"/>
                <w:szCs w:val="21"/>
                <w:highlight w:val="none"/>
              </w:rPr>
            </w:pPr>
            <w:r>
              <w:rPr>
                <w:rFonts w:hint="eastAsia"/>
                <w:color w:val="1D41D5"/>
                <w:szCs w:val="21"/>
                <w:highlight w:val="none"/>
                <w:lang w:val="en-US" w:eastAsia="zh-CN"/>
              </w:rPr>
              <w:t>内包材</w:t>
            </w:r>
            <w:r>
              <w:rPr>
                <w:rFonts w:hint="eastAsia"/>
                <w:color w:val="1D41D5"/>
                <w:szCs w:val="21"/>
                <w:highlight w:val="none"/>
              </w:rPr>
              <w:t>的供方——</w:t>
            </w:r>
            <w:r>
              <w:rPr>
                <w:rFonts w:hint="eastAsia"/>
                <w:szCs w:val="20"/>
                <w:lang w:val="en-US" w:eastAsia="zh-CN"/>
              </w:rPr>
              <w:t>食品包装用复合袋</w:t>
            </w:r>
            <w:r>
              <w:rPr>
                <w:rFonts w:hint="eastAsia"/>
                <w:color w:val="1D41D5"/>
                <w:szCs w:val="21"/>
                <w:highlight w:val="none"/>
                <w:lang w:eastAsia="zh-CN"/>
              </w:rPr>
              <w:t>（</w:t>
            </w:r>
            <w:r>
              <w:rPr>
                <w:rFonts w:hint="eastAsia"/>
                <w:szCs w:val="20"/>
                <w:lang w:val="en-US" w:eastAsia="zh-CN"/>
              </w:rPr>
              <w:t>沧州众信塑业有限公司）</w:t>
            </w:r>
          </w:p>
          <w:p>
            <w:pPr>
              <w:widowControl/>
              <w:numPr>
                <w:ilvl w:val="0"/>
                <w:numId w:val="9"/>
              </w:numPr>
              <w:snapToGrid w:val="0"/>
              <w:spacing w:before="40" w:after="40" w:line="264" w:lineRule="auto"/>
              <w:rPr>
                <w:color w:val="1D41D5"/>
                <w:szCs w:val="21"/>
                <w:highlight w:val="none"/>
              </w:rPr>
            </w:pPr>
            <w:r>
              <w:rPr>
                <w:rFonts w:hint="eastAsia"/>
                <w:color w:val="1D41D5"/>
                <w:szCs w:val="21"/>
                <w:highlight w:val="none"/>
              </w:rPr>
              <w:t xml:space="preserve">外包的供方—— </w:t>
            </w:r>
            <w:r>
              <w:rPr>
                <w:rFonts w:hint="eastAsia"/>
                <w:color w:val="1D41D5"/>
                <w:szCs w:val="21"/>
                <w:highlight w:val="none"/>
                <w:lang w:val="en-US" w:eastAsia="zh-CN"/>
              </w:rPr>
              <w:t>虫鼠害防治（</w:t>
            </w:r>
            <w:r>
              <w:rPr>
                <w:rFonts w:hint="eastAsia"/>
                <w:color w:val="1D41D5"/>
                <w:highlight w:val="none"/>
                <w:u w:val="single"/>
              </w:rPr>
              <w:t>厦门世柏环保科技有限公司</w:t>
            </w:r>
            <w:r>
              <w:rPr>
                <w:rFonts w:hint="eastAsia"/>
                <w:color w:val="1D41D5"/>
                <w:szCs w:val="21"/>
                <w:highlight w:val="none"/>
                <w:lang w:val="en-US" w:eastAsia="zh-CN"/>
              </w:rPr>
              <w:t>）</w:t>
            </w:r>
            <w:r>
              <w:rPr>
                <w:rFonts w:hint="eastAsia"/>
                <w:color w:val="1D41D5"/>
                <w:szCs w:val="21"/>
                <w:highlight w:val="none"/>
              </w:rPr>
              <w:t xml:space="preserve"> </w:t>
            </w:r>
          </w:p>
          <w:p>
            <w:pPr>
              <w:shd w:val="clear" w:color="auto" w:fill="F4B8FF"/>
              <w:jc w:val="left"/>
            </w:pPr>
            <w:r>
              <w:rPr>
                <w:rFonts w:hint="eastAsia"/>
                <w:color w:val="1D41D5"/>
                <w:highlight w:val="none"/>
              </w:rPr>
              <w:t>与外部供方评价的信息：</w:t>
            </w:r>
            <w:r>
              <w:rPr>
                <w:rFonts w:hint="eastAsia"/>
                <w:color w:val="1D41D5"/>
                <w:highlight w:val="none"/>
                <w:lang w:eastAsia="zh-CN"/>
              </w:rPr>
              <w:sym w:font="Wingdings 2" w:char="0052"/>
            </w:r>
            <w:r>
              <w:rPr>
                <w:rFonts w:hint="eastAsia"/>
                <w:color w:val="1D41D5"/>
                <w:highlight w:val="none"/>
                <w:lang w:val="en-US" w:eastAsia="zh-CN"/>
              </w:rPr>
              <w:t>基本</w:t>
            </w:r>
            <w:r>
              <w:rPr>
                <w:rFonts w:hint="eastAsia"/>
                <w:color w:val="1D41D5"/>
                <w:highlight w:val="none"/>
              </w:rPr>
              <w:t xml:space="preserve">符合要求 </w:t>
            </w:r>
            <w:r>
              <w:rPr>
                <w:rFonts w:hint="eastAsia"/>
                <w:color w:val="1D41D5"/>
                <w:highlight w:val="none"/>
              </w:rPr>
              <w:sym w:font="Wingdings" w:char="00A8"/>
            </w:r>
            <w:r>
              <w:rPr>
                <w:rFonts w:hint="eastAsia"/>
                <w:color w:val="1D41D5"/>
                <w:highlight w:val="none"/>
              </w:rPr>
              <w:t>存在不足，说明</w:t>
            </w:r>
            <w:r>
              <w:rPr>
                <w:rFonts w:hint="eastAsia"/>
                <w:color w:val="1D41D5"/>
                <w:highlight w:val="none"/>
                <w:u w:val="single"/>
              </w:rPr>
              <w:t xml:space="preserve"> </w:t>
            </w:r>
            <w:r>
              <w:rPr>
                <w:rFonts w:hint="eastAsia"/>
                <w:color w:val="1D41D5"/>
                <w:highlight w:val="none"/>
                <w:u w:val="single"/>
                <w:lang w:val="en-US" w:eastAsia="zh-CN"/>
              </w:rPr>
              <w:t xml:space="preserve">   </w:t>
            </w:r>
            <w:r>
              <w:rPr>
                <w:rFonts w:hint="eastAsia"/>
                <w:color w:val="1D41D5"/>
                <w:highlight w:val="none"/>
                <w:u w:val="single"/>
              </w:rPr>
              <w:t xml:space="preserve">       </w:t>
            </w:r>
            <w:r>
              <w:rPr>
                <w:rFonts w:hint="eastAsia"/>
                <w:color w:val="1D41D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pPr>
            <w:r>
              <w:rPr>
                <w:rFonts w:hint="eastAsia"/>
              </w:rPr>
              <w:t>对国家规定持证上岗的人员资质进行了有效的管理。</w:t>
            </w:r>
          </w:p>
          <w:p>
            <w:pPr>
              <w:shd w:val="clear" w:color="auto" w:fill="F4B8FF"/>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r>
              <w:rPr>
                <w:rFonts w:hint="eastAsia"/>
                <w:lang w:eastAsia="zh-CN"/>
              </w:rPr>
              <w:t>（</w:t>
            </w:r>
            <w:r>
              <w:rPr>
                <w:rFonts w:hint="eastAsia"/>
                <w:lang w:val="en-US" w:eastAsia="zh-CN"/>
              </w:rPr>
              <w:t>不涉及</w:t>
            </w:r>
            <w:r>
              <w:rPr>
                <w:rFonts w:hint="eastAsia"/>
                <w:lang w:eastAsia="zh-CN"/>
              </w:rPr>
              <w:t>）</w:t>
            </w:r>
            <w:r>
              <w:rPr>
                <w:rFonts w:hint="eastAsia"/>
              </w:rPr>
              <w:t xml:space="preserve">  </w:t>
            </w:r>
          </w:p>
          <w:p>
            <w:pPr>
              <w:shd w:val="clear" w:color="auto" w:fill="F4B8FF"/>
            </w:pPr>
            <w:r>
              <w:rPr>
                <w:rFonts w:hint="eastAsia"/>
              </w:rPr>
              <w:t>确保与产品/服务接触的员工定期（近一年）进行了健康体检，并合格上岗。</w:t>
            </w:r>
          </w:p>
          <w:tbl>
            <w:tblPr>
              <w:tblStyle w:val="29"/>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058"/>
              <w:gridCol w:w="2209"/>
              <w:gridCol w:w="280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10" w:type="dxa"/>
                  <w:noWrap w:val="0"/>
                  <w:vAlign w:val="top"/>
                </w:tcPr>
                <w:p>
                  <w:pPr>
                    <w:rPr>
                      <w:highlight w:val="yellow"/>
                    </w:rPr>
                  </w:pPr>
                  <w:r>
                    <w:rPr>
                      <w:rFonts w:hint="eastAsia"/>
                    </w:rPr>
                    <w:t>岗位</w:t>
                  </w:r>
                </w:p>
              </w:tc>
              <w:tc>
                <w:tcPr>
                  <w:tcW w:w="1058" w:type="dxa"/>
                  <w:noWrap w:val="0"/>
                  <w:vAlign w:val="top"/>
                </w:tcPr>
                <w:p>
                  <w:r>
                    <w:rPr>
                      <w:rFonts w:hint="eastAsia"/>
                    </w:rPr>
                    <w:t>姓氏</w:t>
                  </w:r>
                </w:p>
              </w:tc>
              <w:tc>
                <w:tcPr>
                  <w:tcW w:w="2209" w:type="dxa"/>
                  <w:noWrap w:val="0"/>
                  <w:vAlign w:val="top"/>
                </w:tcPr>
                <w:p>
                  <w:pPr>
                    <w:rPr>
                      <w:rFonts w:hint="eastAsia"/>
                    </w:rPr>
                  </w:pPr>
                  <w:r>
                    <w:rPr>
                      <w:rFonts w:hint="eastAsia"/>
                    </w:rPr>
                    <w:t>健康证编号</w:t>
                  </w:r>
                </w:p>
              </w:tc>
              <w:tc>
                <w:tcPr>
                  <w:tcW w:w="2801" w:type="dxa"/>
                  <w:noWrap w:val="0"/>
                  <w:vAlign w:val="top"/>
                </w:tcPr>
                <w:p>
                  <w:r>
                    <w:rPr>
                      <w:rFonts w:hint="eastAsia"/>
                    </w:rPr>
                    <w:t>有效期截止日期</w:t>
                  </w:r>
                </w:p>
              </w:tc>
              <w:tc>
                <w:tcPr>
                  <w:tcW w:w="1499" w:type="dxa"/>
                  <w:noWrap w:val="0"/>
                  <w:vAlign w:val="top"/>
                </w:tcPr>
                <w:p>
                  <w:pPr>
                    <w:rPr>
                      <w:rFonts w:hint="eastAsia"/>
                    </w:rPr>
                  </w:pPr>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10" w:type="dxa"/>
                  <w:noWrap w:val="0"/>
                  <w:vAlign w:val="top"/>
                </w:tcPr>
                <w:p>
                  <w:pPr>
                    <w:rPr>
                      <w:rFonts w:hint="default" w:eastAsia="宋体"/>
                      <w:lang w:val="en-US" w:eastAsia="zh-CN"/>
                    </w:rPr>
                  </w:pPr>
                  <w:r>
                    <w:rPr>
                      <w:rFonts w:hint="eastAsia"/>
                      <w:lang w:val="en-US" w:eastAsia="zh-CN"/>
                    </w:rPr>
                    <w:t>现场检查</w:t>
                  </w:r>
                </w:p>
              </w:tc>
              <w:tc>
                <w:tcPr>
                  <w:tcW w:w="1058" w:type="dxa"/>
                  <w:noWrap w:val="0"/>
                  <w:vAlign w:val="top"/>
                </w:tcPr>
                <w:p>
                  <w:pPr>
                    <w:rPr>
                      <w:rFonts w:hint="eastAsia" w:eastAsia="宋体"/>
                      <w:lang w:eastAsia="zh-CN"/>
                    </w:rPr>
                  </w:pPr>
                  <w:r>
                    <w:rPr>
                      <w:rFonts w:hint="eastAsia"/>
                      <w:lang w:eastAsia="zh-CN"/>
                    </w:rPr>
                    <w:t>方有滢</w:t>
                  </w:r>
                </w:p>
              </w:tc>
              <w:tc>
                <w:tcPr>
                  <w:tcW w:w="2209" w:type="dxa"/>
                  <w:noWrap w:val="0"/>
                  <w:vAlign w:val="top"/>
                </w:tcPr>
                <w:p>
                  <w:pPr>
                    <w:rPr>
                      <w:rFonts w:hint="default" w:eastAsia="宋体"/>
                      <w:lang w:val="en-US" w:eastAsia="zh-CN"/>
                    </w:rPr>
                  </w:pPr>
                  <w:r>
                    <w:rPr>
                      <w:rFonts w:hint="eastAsia"/>
                      <w:lang w:val="en-US" w:eastAsia="zh-CN"/>
                    </w:rPr>
                    <w:t>2705013321000346</w:t>
                  </w:r>
                </w:p>
              </w:tc>
              <w:tc>
                <w:tcPr>
                  <w:tcW w:w="2801" w:type="dxa"/>
                  <w:noWrap w:val="0"/>
                  <w:vAlign w:val="top"/>
                </w:tcPr>
                <w:p>
                  <w:pPr>
                    <w:rPr>
                      <w:rFonts w:hint="default" w:eastAsia="宋体"/>
                      <w:lang w:val="en-US" w:eastAsia="zh-CN"/>
                    </w:rPr>
                  </w:pPr>
                  <w:r>
                    <w:rPr>
                      <w:rFonts w:hint="eastAsia"/>
                      <w:lang w:val="en-US" w:eastAsia="zh-CN"/>
                    </w:rPr>
                    <w:t>2021年03月20日-2022年3月19日</w:t>
                  </w:r>
                </w:p>
              </w:tc>
              <w:tc>
                <w:tcPr>
                  <w:tcW w:w="149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10" w:type="dxa"/>
                  <w:noWrap w:val="0"/>
                  <w:vAlign w:val="top"/>
                </w:tcPr>
                <w:p>
                  <w:pPr>
                    <w:rPr>
                      <w:rFonts w:hint="eastAsia" w:eastAsia="宋体"/>
                      <w:lang w:eastAsia="zh-CN"/>
                    </w:rPr>
                  </w:pPr>
                  <w:r>
                    <w:rPr>
                      <w:rFonts w:hint="eastAsia"/>
                      <w:lang w:eastAsia="zh-CN"/>
                    </w:rPr>
                    <w:t>成型工</w:t>
                  </w:r>
                </w:p>
              </w:tc>
              <w:tc>
                <w:tcPr>
                  <w:tcW w:w="1058" w:type="dxa"/>
                  <w:noWrap w:val="0"/>
                  <w:vAlign w:val="top"/>
                </w:tcPr>
                <w:p>
                  <w:pPr>
                    <w:rPr>
                      <w:rFonts w:hint="eastAsia" w:eastAsia="宋体"/>
                      <w:lang w:eastAsia="zh-CN"/>
                    </w:rPr>
                  </w:pPr>
                  <w:r>
                    <w:rPr>
                      <w:rFonts w:hint="eastAsia"/>
                      <w:lang w:eastAsia="zh-CN"/>
                    </w:rPr>
                    <w:t>王福秀</w:t>
                  </w:r>
                </w:p>
              </w:tc>
              <w:tc>
                <w:tcPr>
                  <w:tcW w:w="2209" w:type="dxa"/>
                  <w:noWrap w:val="0"/>
                  <w:vAlign w:val="top"/>
                </w:tcPr>
                <w:p>
                  <w:pPr>
                    <w:rPr>
                      <w:rFonts w:hint="default" w:eastAsia="宋体"/>
                      <w:lang w:val="en-US" w:eastAsia="zh-CN"/>
                    </w:rPr>
                  </w:pPr>
                  <w:r>
                    <w:rPr>
                      <w:rFonts w:hint="eastAsia"/>
                      <w:lang w:val="en-US" w:eastAsia="zh-CN"/>
                    </w:rPr>
                    <w:t>2705013321000341</w:t>
                  </w:r>
                </w:p>
              </w:tc>
              <w:tc>
                <w:tcPr>
                  <w:tcW w:w="2801" w:type="dxa"/>
                  <w:noWrap w:val="0"/>
                  <w:vAlign w:val="top"/>
                </w:tcPr>
                <w:p>
                  <w:pPr>
                    <w:rPr>
                      <w:rFonts w:hint="eastAsia"/>
                    </w:rPr>
                  </w:pPr>
                  <w:r>
                    <w:rPr>
                      <w:rFonts w:hint="eastAsia"/>
                      <w:lang w:val="en-US" w:eastAsia="zh-CN"/>
                    </w:rPr>
                    <w:t>2021年03月20日-2022年3月19日</w:t>
                  </w:r>
                </w:p>
              </w:tc>
              <w:tc>
                <w:tcPr>
                  <w:tcW w:w="149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310" w:type="dxa"/>
                  <w:noWrap w:val="0"/>
                  <w:vAlign w:val="top"/>
                </w:tcPr>
                <w:p>
                  <w:pPr>
                    <w:rPr>
                      <w:rFonts w:hint="eastAsia"/>
                      <w:lang w:eastAsia="zh-CN"/>
                    </w:rPr>
                  </w:pPr>
                  <w:r>
                    <w:rPr>
                      <w:rFonts w:hint="eastAsia"/>
                      <w:lang w:eastAsia="zh-CN"/>
                    </w:rPr>
                    <w:t>烤饼工</w:t>
                  </w:r>
                </w:p>
              </w:tc>
              <w:tc>
                <w:tcPr>
                  <w:tcW w:w="1058" w:type="dxa"/>
                  <w:noWrap w:val="0"/>
                  <w:vAlign w:val="top"/>
                </w:tcPr>
                <w:p>
                  <w:pPr>
                    <w:rPr>
                      <w:rFonts w:hint="eastAsia"/>
                      <w:lang w:eastAsia="zh-CN"/>
                    </w:rPr>
                  </w:pPr>
                  <w:r>
                    <w:rPr>
                      <w:rFonts w:hint="eastAsia"/>
                      <w:lang w:eastAsia="zh-CN"/>
                    </w:rPr>
                    <w:t>钱仁富</w:t>
                  </w:r>
                </w:p>
              </w:tc>
              <w:tc>
                <w:tcPr>
                  <w:tcW w:w="2209" w:type="dxa"/>
                  <w:noWrap w:val="0"/>
                  <w:vAlign w:val="top"/>
                </w:tcPr>
                <w:p>
                  <w:pPr>
                    <w:rPr>
                      <w:rFonts w:hint="default"/>
                      <w:lang w:val="en-US" w:eastAsia="zh-CN"/>
                    </w:rPr>
                  </w:pPr>
                  <w:r>
                    <w:rPr>
                      <w:rFonts w:hint="eastAsia"/>
                      <w:lang w:val="en-US" w:eastAsia="zh-CN"/>
                    </w:rPr>
                    <w:t>2705013321000355</w:t>
                  </w:r>
                </w:p>
              </w:tc>
              <w:tc>
                <w:tcPr>
                  <w:tcW w:w="2801" w:type="dxa"/>
                  <w:noWrap w:val="0"/>
                  <w:vAlign w:val="top"/>
                </w:tcPr>
                <w:p>
                  <w:pPr>
                    <w:rPr>
                      <w:rFonts w:hint="eastAsia"/>
                      <w:lang w:val="en-US" w:eastAsia="zh-CN"/>
                    </w:rPr>
                  </w:pPr>
                  <w:r>
                    <w:rPr>
                      <w:rFonts w:hint="eastAsia"/>
                      <w:lang w:val="en-US" w:eastAsia="zh-CN"/>
                    </w:rPr>
                    <w:t>2021年03月20日-2022年3月19日</w:t>
                  </w:r>
                </w:p>
              </w:tc>
              <w:tc>
                <w:tcPr>
                  <w:tcW w:w="149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10" w:type="dxa"/>
                  <w:noWrap w:val="0"/>
                  <w:vAlign w:val="top"/>
                </w:tcPr>
                <w:p>
                  <w:pPr>
                    <w:rPr>
                      <w:rFonts w:hint="eastAsia"/>
                      <w:lang w:eastAsia="zh-CN"/>
                    </w:rPr>
                  </w:pPr>
                  <w:r>
                    <w:rPr>
                      <w:rFonts w:hint="eastAsia"/>
                      <w:lang w:eastAsia="zh-CN"/>
                    </w:rPr>
                    <w:t>生技部经理</w:t>
                  </w:r>
                </w:p>
              </w:tc>
              <w:tc>
                <w:tcPr>
                  <w:tcW w:w="1058" w:type="dxa"/>
                  <w:noWrap w:val="0"/>
                  <w:vAlign w:val="top"/>
                </w:tcPr>
                <w:p>
                  <w:pPr>
                    <w:rPr>
                      <w:rFonts w:hint="eastAsia"/>
                      <w:lang w:eastAsia="zh-CN"/>
                    </w:rPr>
                  </w:pPr>
                  <w:r>
                    <w:rPr>
                      <w:rFonts w:hint="eastAsia"/>
                      <w:lang w:eastAsia="zh-CN"/>
                    </w:rPr>
                    <w:t>童金红</w:t>
                  </w:r>
                </w:p>
              </w:tc>
              <w:tc>
                <w:tcPr>
                  <w:tcW w:w="2209" w:type="dxa"/>
                  <w:noWrap w:val="0"/>
                  <w:vAlign w:val="top"/>
                </w:tcPr>
                <w:p>
                  <w:pPr>
                    <w:rPr>
                      <w:rFonts w:hint="default"/>
                      <w:lang w:val="en-US" w:eastAsia="zh-CN"/>
                    </w:rPr>
                  </w:pPr>
                  <w:r>
                    <w:rPr>
                      <w:rFonts w:hint="eastAsia"/>
                      <w:lang w:val="en-US" w:eastAsia="zh-CN"/>
                    </w:rPr>
                    <w:t>2705013320001074</w:t>
                  </w:r>
                </w:p>
              </w:tc>
              <w:tc>
                <w:tcPr>
                  <w:tcW w:w="2801" w:type="dxa"/>
                  <w:noWrap w:val="0"/>
                  <w:vAlign w:val="top"/>
                </w:tcPr>
                <w:p>
                  <w:pPr>
                    <w:rPr>
                      <w:rFonts w:hint="default"/>
                      <w:lang w:val="en-US" w:eastAsia="zh-CN"/>
                    </w:rPr>
                  </w:pPr>
                  <w:r>
                    <w:rPr>
                      <w:rFonts w:hint="eastAsia"/>
                      <w:lang w:val="en-US" w:eastAsia="zh-CN"/>
                    </w:rPr>
                    <w:t>2020年11月25日--2022年11月24日</w:t>
                  </w:r>
                </w:p>
              </w:tc>
              <w:tc>
                <w:tcPr>
                  <w:tcW w:w="149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10" w:type="dxa"/>
                  <w:noWrap w:val="0"/>
                  <w:vAlign w:val="top"/>
                </w:tcPr>
                <w:p>
                  <w:pPr>
                    <w:rPr>
                      <w:rFonts w:hint="default"/>
                      <w:lang w:val="en-US" w:eastAsia="zh-CN"/>
                    </w:rPr>
                  </w:pPr>
                  <w:r>
                    <w:rPr>
                      <w:rFonts w:hint="eastAsia"/>
                      <w:lang w:eastAsia="zh-CN"/>
                    </w:rPr>
                    <w:t>烤饼工</w:t>
                  </w:r>
                  <w:r>
                    <w:rPr>
                      <w:rFonts w:hint="eastAsia"/>
                      <w:lang w:val="en-US" w:eastAsia="zh-CN"/>
                    </w:rPr>
                    <w:t>/成型工</w:t>
                  </w:r>
                </w:p>
              </w:tc>
              <w:tc>
                <w:tcPr>
                  <w:tcW w:w="1058" w:type="dxa"/>
                  <w:noWrap w:val="0"/>
                  <w:vAlign w:val="top"/>
                </w:tcPr>
                <w:p>
                  <w:pPr>
                    <w:rPr>
                      <w:rFonts w:hint="eastAsia"/>
                      <w:lang w:eastAsia="zh-CN"/>
                    </w:rPr>
                  </w:pPr>
                  <w:r>
                    <w:rPr>
                      <w:rFonts w:hint="eastAsia"/>
                      <w:lang w:eastAsia="zh-CN"/>
                    </w:rPr>
                    <w:t>方建英</w:t>
                  </w:r>
                </w:p>
              </w:tc>
              <w:tc>
                <w:tcPr>
                  <w:tcW w:w="2209" w:type="dxa"/>
                  <w:noWrap w:val="0"/>
                  <w:vAlign w:val="top"/>
                </w:tcPr>
                <w:p>
                  <w:pPr>
                    <w:rPr>
                      <w:rFonts w:hint="default"/>
                      <w:lang w:val="en-US" w:eastAsia="zh-CN"/>
                    </w:rPr>
                  </w:pPr>
                  <w:r>
                    <w:rPr>
                      <w:rFonts w:hint="eastAsia"/>
                      <w:lang w:val="en-US" w:eastAsia="zh-CN"/>
                    </w:rPr>
                    <w:t>2705013321000364</w:t>
                  </w:r>
                </w:p>
              </w:tc>
              <w:tc>
                <w:tcPr>
                  <w:tcW w:w="2801" w:type="dxa"/>
                  <w:noWrap w:val="0"/>
                  <w:vAlign w:val="top"/>
                </w:tcPr>
                <w:p>
                  <w:pPr>
                    <w:rPr>
                      <w:rFonts w:hint="default"/>
                      <w:lang w:val="en-US" w:eastAsia="zh-CN"/>
                    </w:rPr>
                  </w:pPr>
                  <w:r>
                    <w:rPr>
                      <w:rFonts w:hint="eastAsia"/>
                      <w:lang w:val="en-US" w:eastAsia="zh-CN"/>
                    </w:rPr>
                    <w:t>2021年3月21日-2022年3月20日</w:t>
                  </w:r>
                </w:p>
              </w:tc>
              <w:tc>
                <w:tcPr>
                  <w:tcW w:w="149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310" w:type="dxa"/>
                  <w:noWrap w:val="0"/>
                  <w:vAlign w:val="top"/>
                </w:tcPr>
                <w:p>
                  <w:pPr>
                    <w:rPr>
                      <w:rFonts w:hint="eastAsia"/>
                      <w:lang w:eastAsia="zh-CN"/>
                    </w:rPr>
                  </w:pPr>
                  <w:r>
                    <w:rPr>
                      <w:rFonts w:hint="eastAsia"/>
                      <w:lang w:eastAsia="zh-CN"/>
                    </w:rPr>
                    <w:t>办公室主任</w:t>
                  </w:r>
                </w:p>
              </w:tc>
              <w:tc>
                <w:tcPr>
                  <w:tcW w:w="1058" w:type="dxa"/>
                  <w:noWrap w:val="0"/>
                  <w:vAlign w:val="top"/>
                </w:tcPr>
                <w:p>
                  <w:pPr>
                    <w:rPr>
                      <w:rFonts w:hint="eastAsia"/>
                      <w:lang w:eastAsia="zh-CN"/>
                    </w:rPr>
                  </w:pPr>
                  <w:r>
                    <w:rPr>
                      <w:rFonts w:hint="eastAsia"/>
                      <w:lang w:eastAsia="zh-CN"/>
                    </w:rPr>
                    <w:t>方云仙</w:t>
                  </w:r>
                </w:p>
              </w:tc>
              <w:tc>
                <w:tcPr>
                  <w:tcW w:w="2209" w:type="dxa"/>
                  <w:noWrap w:val="0"/>
                  <w:vAlign w:val="top"/>
                </w:tcPr>
                <w:p>
                  <w:pPr>
                    <w:rPr>
                      <w:rFonts w:hint="default"/>
                      <w:lang w:val="en-US" w:eastAsia="zh-CN"/>
                    </w:rPr>
                  </w:pPr>
                  <w:r>
                    <w:rPr>
                      <w:rFonts w:hint="eastAsia"/>
                      <w:lang w:val="en-US" w:eastAsia="zh-CN"/>
                    </w:rPr>
                    <w:t>2705013321000359</w:t>
                  </w:r>
                </w:p>
              </w:tc>
              <w:tc>
                <w:tcPr>
                  <w:tcW w:w="2801" w:type="dxa"/>
                  <w:noWrap w:val="0"/>
                  <w:vAlign w:val="top"/>
                </w:tcPr>
                <w:p>
                  <w:pPr>
                    <w:rPr>
                      <w:rFonts w:hint="eastAsia"/>
                      <w:lang w:val="en-US" w:eastAsia="zh-CN"/>
                    </w:rPr>
                  </w:pPr>
                  <w:r>
                    <w:rPr>
                      <w:rFonts w:hint="eastAsia"/>
                      <w:lang w:val="en-US" w:eastAsia="zh-CN"/>
                    </w:rPr>
                    <w:t>2021年03月20日-2022年3月19日</w:t>
                  </w:r>
                </w:p>
              </w:tc>
              <w:tc>
                <w:tcPr>
                  <w:tcW w:w="1499" w:type="dxa"/>
                  <w:noWrap w:val="0"/>
                  <w:vAlign w:val="top"/>
                </w:tcPr>
                <w:p>
                  <w:pPr>
                    <w:rPr>
                      <w:rFonts w:hint="eastAsia"/>
                    </w:rPr>
                  </w:pPr>
                  <w:r>
                    <w:rPr>
                      <w:rFonts w:hint="eastAsia"/>
                    </w:rPr>
                    <w:t>有效</w:t>
                  </w:r>
                </w:p>
              </w:tc>
            </w:tr>
          </w:tbl>
          <w:p>
            <w:pPr>
              <w:pStyle w:val="2"/>
              <w:rPr>
                <w:rFonts w:hint="default"/>
                <w:lang w:val="en-US" w:eastAsia="zh-CN"/>
              </w:rPr>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t>☑管理者代表 (食品安全小组组长) 、☑</w:t>
            </w:r>
            <w:r>
              <w:rPr>
                <w:rFonts w:hint="eastAsia"/>
                <w:lang w:val="en-US" w:eastAsia="zh-CN"/>
              </w:rPr>
              <w:t>供销部</w:t>
            </w:r>
            <w:r>
              <w:rPr>
                <w:rFonts w:hint="eastAsia"/>
              </w:rPr>
              <w:t>人员、 ☑</w:t>
            </w:r>
            <w:r>
              <w:rPr>
                <w:rFonts w:hint="eastAsia"/>
                <w:lang w:val="en-US" w:eastAsia="zh-CN"/>
              </w:rPr>
              <w:t>生技</w:t>
            </w:r>
            <w:r>
              <w:rPr>
                <w:rFonts w:hint="eastAsia"/>
              </w:rPr>
              <w:t>部人员、☑</w:t>
            </w:r>
            <w:r>
              <w:rPr>
                <w:rFonts w:hint="eastAsia"/>
                <w:lang w:val="en-US" w:eastAsia="zh-CN"/>
              </w:rPr>
              <w:t>办公室</w:t>
            </w:r>
            <w:r>
              <w:rPr>
                <w:rFonts w:hint="eastAsia"/>
              </w:rPr>
              <w:t>人员、</w:t>
            </w:r>
          </w:p>
          <w:p>
            <w:pPr>
              <w:tabs>
                <w:tab w:val="left" w:pos="510"/>
              </w:tabs>
              <w:autoSpaceDE w:val="0"/>
              <w:autoSpaceDN w:val="0"/>
              <w:adjustRightInd w:val="0"/>
              <w:ind w:right="6"/>
            </w:pPr>
            <w:r>
              <w:rPr>
                <w:rFonts w:hint="eastAsia"/>
              </w:rPr>
              <w:sym w:font="Wingdings" w:char="00A8"/>
            </w:r>
            <w:r>
              <w:rPr>
                <w:rFonts w:hint="eastAsia"/>
              </w:rPr>
              <w:t xml:space="preserve">物流部人员、  </w:t>
            </w:r>
            <w:r>
              <w:rPr>
                <w:rFonts w:hint="eastAsia"/>
              </w:rPr>
              <w:sym w:font="Wingdings" w:char="00A8"/>
            </w:r>
            <w:r>
              <w:rPr>
                <w:rFonts w:hint="eastAsia"/>
              </w:rPr>
              <w:t>HR部人员、</w:t>
            </w:r>
            <w:r>
              <w:rPr>
                <w:rFonts w:hint="eastAsia"/>
              </w:rPr>
              <w:tab/>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☑OPR</w:t>
            </w:r>
            <w:r>
              <w:rPr>
                <w:rFonts w:hint="eastAsia"/>
                <w:lang w:val="en-US" w:eastAsia="zh-CN"/>
              </w:rPr>
              <w:t>P</w:t>
            </w:r>
            <w:r>
              <w:rPr>
                <w:rFonts w:hint="eastAsia"/>
              </w:rPr>
              <w:t xml:space="preserve">  ☑</w:t>
            </w:r>
            <w:r>
              <w:rPr>
                <w:rFonts w:hint="eastAsia"/>
                <w:lang w:val="en-US" w:eastAsia="zh-CN"/>
              </w:rPr>
              <w:t>危害控制卷</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FE"/>
            </w:r>
            <w:r>
              <w:rPr>
                <w:rFonts w:hint="eastAsia"/>
              </w:rPr>
              <w:t xml:space="preserve">检测计划   </w:t>
            </w:r>
            <w:r>
              <w:rPr>
                <w:rFonts w:hint="eastAsia"/>
              </w:rPr>
              <w:sym w:font="Wingdings" w:char="00A8"/>
            </w:r>
            <w:r>
              <w:rPr>
                <w:rFonts w:hint="eastAsia"/>
              </w:rPr>
              <w:t xml:space="preserve">接收准则  ☑外包控制要求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w:t>
            </w:r>
            <w:r>
              <w:rPr>
                <w:rFonts w:hint="eastAsia"/>
                <w:b/>
                <w:sz w:val="20"/>
                <w:szCs w:val="22"/>
              </w:rPr>
              <w:t>《</w:t>
            </w:r>
            <w:r>
              <w:rPr>
                <w:rFonts w:hint="eastAsia"/>
                <w:color w:val="000000"/>
                <w:sz w:val="21"/>
                <w:szCs w:val="21"/>
                <w:u w:val="single"/>
                <w:lang w:val="en-US" w:eastAsia="zh-CN"/>
              </w:rPr>
              <w:t xml:space="preserve">GB 8957-2016 食品安全国家标准 糕点、面包卫生规范   </w:t>
            </w:r>
            <w:r>
              <w:rPr>
                <w:rFonts w:hint="eastAsia"/>
                <w:b/>
                <w:sz w:val="20"/>
                <w:szCs w:val="22"/>
              </w:rPr>
              <w:t>》</w:t>
            </w:r>
          </w:p>
          <w:p>
            <w:pPr>
              <w:shd w:val="clear" w:color="auto" w:fill="F4B8FF"/>
            </w:pPr>
            <w:r>
              <w:rPr>
                <w:rFonts w:hint="eastAsia"/>
              </w:rPr>
              <w:t>☑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rPr>
                <w:rFonts w:hint="eastAsia"/>
              </w:rPr>
            </w:pPr>
            <w:r>
              <w:t>l) 其他有关方面。</w:t>
            </w:r>
            <w:r>
              <w:rPr>
                <w:rFonts w:hint="eastAsia"/>
              </w:rPr>
              <w:t xml:space="preserve">                                           ☑有   </w:t>
            </w:r>
            <w:r>
              <w:rPr>
                <w:rFonts w:hint="eastAsia"/>
              </w:rPr>
              <w:sym w:font="Wingdings" w:char="00A8"/>
            </w:r>
            <w:r>
              <w:rPr>
                <w:rFonts w:hint="eastAsia"/>
              </w:rPr>
              <w:t>无</w:t>
            </w:r>
          </w:p>
          <w:p>
            <w:pPr>
              <w:shd w:val="clear" w:color="auto" w:fill="F4B8FF"/>
              <w:rPr>
                <w:rFonts w:hint="default" w:ascii="Times New Roman" w:hAnsi="Times New Roman" w:cs="Times New Roman"/>
                <w:color w:val="FF0000"/>
                <w:lang w:val="en-US"/>
              </w:rPr>
            </w:pPr>
            <w:r>
              <w:rPr>
                <w:rFonts w:hint="eastAsia" w:ascii="Times New Roman" w:hAnsi="Times New Roman" w:cs="Times New Roman"/>
                <w:color w:val="FF0000"/>
                <w:lang w:val="en-US" w:eastAsia="zh-CN"/>
              </w:rPr>
              <w:t>查产品留样情况发现：已对每批次生产产品进行留样，但未保留产品留样记录。见不符合报告01</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个</w:t>
            </w:r>
            <w:r>
              <w:rPr>
                <w:rFonts w:hint="eastAsia"/>
                <w:lang w:val="en-US" w:eastAsia="zh-CN"/>
              </w:rPr>
              <w:t>月</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可追溯性实现：</w:t>
            </w:r>
            <w:r>
              <w:rPr>
                <w:rFonts w:hint="eastAsia"/>
                <w:lang w:eastAsia="zh-CN"/>
              </w:rPr>
              <w:sym w:font="Wingdings 2" w:char="0052"/>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pPr>
              <w:rPr>
                <w:highlight w:val="none"/>
              </w:rPr>
            </w:pPr>
            <w:r>
              <w:rPr>
                <w:rFonts w:hint="eastAsia"/>
                <w:highlight w:val="none"/>
              </w:rPr>
              <w:sym w:font="Wingdings" w:char="00FE"/>
            </w:r>
            <w:r>
              <w:rPr>
                <w:rFonts w:hint="eastAsia"/>
                <w:highlight w:val="none"/>
              </w:rPr>
              <w:t xml:space="preserve">自然灾害 </w:t>
            </w:r>
            <w:r>
              <w:rPr>
                <w:highlight w:val="none"/>
              </w:rPr>
              <w:t xml:space="preserve">       </w:t>
            </w:r>
            <w:r>
              <w:rPr>
                <w:rFonts w:hint="eastAsia"/>
                <w:highlight w:val="none"/>
              </w:rPr>
              <w:sym w:font="Wingdings" w:char="00FE"/>
            </w:r>
            <w:r>
              <w:rPr>
                <w:rFonts w:hint="eastAsia"/>
                <w:highlight w:val="none"/>
              </w:rPr>
              <w:t xml:space="preserve">环境事故 </w:t>
            </w:r>
            <w:r>
              <w:rPr>
                <w:highlight w:val="none"/>
              </w:rPr>
              <w:t xml:space="preserve">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FE"/>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其他—食品供应链的突变</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停水停电应急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10"/>
              </w:numPr>
              <w:rPr>
                <w:lang w:val="en-GB"/>
              </w:rPr>
            </w:pPr>
            <w:r>
              <w:rPr>
                <w:rFonts w:hint="eastAsia"/>
                <w:lang w:val="en-US" w:eastAsia="zh-CN"/>
              </w:rPr>
              <w:t>面粉</w:t>
            </w:r>
          </w:p>
          <w:p>
            <w:pPr>
              <w:numPr>
                <w:ilvl w:val="0"/>
                <w:numId w:val="10"/>
              </w:numPr>
              <w:rPr>
                <w:lang w:val="en-GB"/>
              </w:rPr>
            </w:pPr>
            <w:r>
              <w:rPr>
                <w:rFonts w:hint="eastAsia"/>
                <w:lang w:val="en-US" w:eastAsia="zh-CN"/>
              </w:rPr>
              <w:t>菜籽</w:t>
            </w:r>
            <w:r>
              <w:rPr>
                <w:rFonts w:hint="eastAsia"/>
                <w:lang w:val="en-GB"/>
              </w:rPr>
              <w:t>油</w:t>
            </w:r>
          </w:p>
          <w:p>
            <w:pPr>
              <w:numPr>
                <w:ilvl w:val="0"/>
                <w:numId w:val="10"/>
              </w:numPr>
              <w:rPr>
                <w:lang w:val="en-GB"/>
              </w:rPr>
            </w:pPr>
            <w:r>
              <w:rPr>
                <w:rFonts w:hint="eastAsia"/>
                <w:lang w:val="en-US" w:eastAsia="zh-CN"/>
              </w:rPr>
              <w:t>梅干菜</w:t>
            </w:r>
          </w:p>
          <w:p>
            <w:pPr>
              <w:numPr>
                <w:ilvl w:val="0"/>
                <w:numId w:val="10"/>
              </w:numPr>
              <w:rPr>
                <w:lang w:val="en-GB"/>
              </w:rPr>
            </w:pPr>
            <w:r>
              <w:rPr>
                <w:rFonts w:hint="eastAsia"/>
                <w:lang w:val="en-US" w:eastAsia="zh-CN"/>
              </w:rPr>
              <w:t>畜</w:t>
            </w:r>
            <w:r>
              <w:rPr>
                <w:lang w:val="en-GB"/>
              </w:rPr>
              <w:t>肉</w:t>
            </w:r>
            <w:r>
              <w:rPr>
                <w:rFonts w:hint="eastAsia"/>
                <w:lang w:val="en-GB"/>
              </w:rPr>
              <w:t>（</w:t>
            </w:r>
            <w:r>
              <w:rPr>
                <w:rFonts w:hint="eastAsia"/>
                <w:lang w:val="en-US" w:eastAsia="zh-CN"/>
              </w:rPr>
              <w:t>猪肉</w:t>
            </w:r>
            <w:r>
              <w:rPr>
                <w:lang w:val="en-GB"/>
              </w:rPr>
              <w:t>）</w:t>
            </w:r>
          </w:p>
          <w:p>
            <w:pPr>
              <w:numPr>
                <w:ilvl w:val="0"/>
                <w:numId w:val="10"/>
              </w:numPr>
            </w:pPr>
            <w:r>
              <w:rPr>
                <w:rFonts w:hint="eastAsia"/>
                <w:lang w:val="en-US" w:eastAsia="zh-CN"/>
              </w:rPr>
              <w:t>白砂糖</w:t>
            </w:r>
          </w:p>
          <w:p>
            <w:pPr>
              <w:numPr>
                <w:ilvl w:val="0"/>
                <w:numId w:val="10"/>
              </w:numPr>
              <w:rPr>
                <w:rFonts w:hint="default"/>
                <w:lang w:val="en-US" w:eastAsia="zh-CN"/>
              </w:rPr>
            </w:pPr>
            <w:r>
              <w:rPr>
                <w:rFonts w:hint="eastAsia"/>
                <w:lang w:val="en-US" w:eastAsia="zh-CN"/>
              </w:rPr>
              <w:t>小苏打（碳酸氢钠）</w:t>
            </w:r>
          </w:p>
          <w:p>
            <w:pPr>
              <w:numPr>
                <w:ilvl w:val="0"/>
                <w:numId w:val="10"/>
              </w:numPr>
              <w:rPr>
                <w:rFonts w:hint="default"/>
                <w:lang w:val="en-US" w:eastAsia="zh-CN"/>
              </w:rPr>
            </w:pPr>
            <w:r>
              <w:rPr>
                <w:rFonts w:hint="eastAsia"/>
                <w:lang w:val="en-US" w:eastAsia="zh-CN"/>
              </w:rPr>
              <w:t>隔油纸</w:t>
            </w:r>
          </w:p>
          <w:p>
            <w:pPr>
              <w:pStyle w:val="34"/>
              <w:rPr>
                <w:rFonts w:hint="default"/>
                <w:lang w:val="en-US" w:eastAsia="zh-CN"/>
              </w:rPr>
            </w:pPr>
            <w:r>
              <w:rPr>
                <w:rFonts w:hint="eastAsia" w:ascii="Times New Roman" w:hAnsi="Times New Roman" w:eastAsia="宋体" w:cs="Times New Roman"/>
                <w:bCs w:val="0"/>
                <w:spacing w:val="0"/>
                <w:kern w:val="2"/>
                <w:sz w:val="21"/>
                <w:szCs w:val="24"/>
                <w:lang w:val="en-US" w:eastAsia="zh-CN" w:bidi="ar-SA"/>
              </w:rPr>
              <w:t>食品用塑料包装袋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10"/>
              </w:numPr>
            </w:pPr>
            <w:r>
              <w:rPr>
                <w:rFonts w:hint="eastAsia"/>
                <w:lang w:val="en-US" w:eastAsia="zh-CN"/>
              </w:rPr>
              <w:t>梅干菜饼</w:t>
            </w:r>
          </w:p>
          <w:p>
            <w:pPr>
              <w:numPr>
                <w:ilvl w:val="0"/>
                <w:numId w:val="1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u w:val="single"/>
              </w:rPr>
              <w:t>商超、电商、终端消费者</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不涉及</w:t>
            </w:r>
            <w:r>
              <w:rPr>
                <w:rFonts w:hint="eastAsia"/>
                <w:color w:val="0000FF"/>
                <w:u w:val="single"/>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11"/>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11"/>
              </w:numPr>
              <w:autoSpaceDE w:val="0"/>
              <w:autoSpaceDN w:val="0"/>
              <w:adjustRightInd w:val="0"/>
            </w:pPr>
            <w:r>
              <w:t>厂区平面图</w:t>
            </w:r>
          </w:p>
          <w:p>
            <w:pPr>
              <w:widowControl/>
              <w:numPr>
                <w:ilvl w:val="0"/>
                <w:numId w:val="11"/>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11"/>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11"/>
              </w:numPr>
              <w:autoSpaceDE w:val="0"/>
              <w:autoSpaceDN w:val="0"/>
              <w:adjustRightInd w:val="0"/>
              <w:rPr>
                <w:b/>
              </w:rPr>
            </w:pPr>
            <w:r>
              <w:t>防虫害分布图</w:t>
            </w:r>
          </w:p>
          <w:p>
            <w:pPr>
              <w:widowControl/>
              <w:numPr>
                <w:ilvl w:val="0"/>
                <w:numId w:val="11"/>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rFonts w:hint="eastAsia"/>
                <w:lang w:val="en-US" w:eastAsia="zh-CN"/>
              </w:rPr>
              <w:t>食品安全</w:t>
            </w:r>
            <w:r>
              <w:rPr>
                <w:lang w:val="en-GB"/>
              </w:rPr>
              <w:t>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01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FE"/>
            </w:r>
            <w:r>
              <w:rPr>
                <w:rFonts w:hint="eastAsia"/>
              </w:rPr>
              <w:t xml:space="preserve">其他（抗生素）  </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其他异物（原辅料包装袋、木块、毛发）</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noWrap w:val="0"/>
                  <w:vAlign w:val="center"/>
                </w:tcPr>
                <w:p>
                  <w:pPr>
                    <w:jc w:val="center"/>
                    <w:rPr>
                      <w:bCs/>
                    </w:rPr>
                  </w:pPr>
                  <w:r>
                    <w:rPr>
                      <w:rFonts w:hint="eastAsia"/>
                      <w:bCs/>
                      <w:lang w:val="en-GB"/>
                    </w:rPr>
                    <w:t>产品</w:t>
                  </w:r>
                  <w:r>
                    <w:rPr>
                      <w:rFonts w:hint="eastAsia"/>
                      <w:bCs/>
                    </w:rPr>
                    <w:t>名称</w:t>
                  </w:r>
                </w:p>
              </w:tc>
              <w:tc>
                <w:tcPr>
                  <w:tcW w:w="2873" w:type="dxa"/>
                  <w:noWrap w:val="0"/>
                  <w:vAlign w:val="bottom"/>
                </w:tcPr>
                <w:p>
                  <w:pPr>
                    <w:jc w:val="center"/>
                    <w:rPr>
                      <w:bCs/>
                      <w:lang w:val="en-GB"/>
                    </w:rPr>
                  </w:pPr>
                  <w:r>
                    <w:rPr>
                      <w:rFonts w:hint="eastAsia"/>
                      <w:bCs/>
                      <w:lang w:val="en-GB"/>
                    </w:rPr>
                    <w:t>潜在危害</w:t>
                  </w:r>
                </w:p>
              </w:tc>
              <w:tc>
                <w:tcPr>
                  <w:tcW w:w="3665" w:type="dxa"/>
                  <w:noWrap w:val="0"/>
                  <w:vAlign w:val="top"/>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noWrap w:val="0"/>
                  <w:vAlign w:val="center"/>
                </w:tcPr>
                <w:p>
                  <w:pPr>
                    <w:jc w:val="center"/>
                    <w:rPr>
                      <w:rFonts w:hint="eastAsia"/>
                      <w:bCs/>
                      <w:lang w:val="en-GB"/>
                    </w:rPr>
                  </w:pPr>
                  <w:r>
                    <w:rPr>
                      <w:rFonts w:hint="eastAsia"/>
                      <w:bCs/>
                    </w:rPr>
                    <w:t>梅干菜饼</w:t>
                  </w:r>
                </w:p>
              </w:tc>
              <w:tc>
                <w:tcPr>
                  <w:tcW w:w="2873" w:type="dxa"/>
                  <w:noWrap w:val="0"/>
                  <w:vAlign w:val="bottom"/>
                </w:tcPr>
                <w:p>
                  <w:pPr>
                    <w:rPr>
                      <w:bCs/>
                      <w:lang w:val="en-GB"/>
                    </w:rPr>
                  </w:pPr>
                  <w:r>
                    <w:rPr>
                      <w:rFonts w:hint="eastAsia"/>
                    </w:rPr>
                    <w:sym w:font="Wingdings" w:char="00FE"/>
                  </w:r>
                  <w:r>
                    <w:rPr>
                      <w:rFonts w:hint="eastAsia"/>
                      <w:bCs/>
                      <w:lang w:val="en-GB"/>
                    </w:rPr>
                    <w:t>有害微生物</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lang w:val="en-GB"/>
                    </w:rPr>
                  </w:pPr>
                  <w:r>
                    <w:rPr>
                      <w:rFonts w:hint="eastAsia"/>
                    </w:rPr>
                    <w:sym w:font="Wingdings" w:char="00FE"/>
                  </w:r>
                  <w:r>
                    <w:rPr>
                      <w:rFonts w:hint="eastAsia"/>
                      <w:bCs/>
                      <w:lang w:val="en-GB"/>
                    </w:rPr>
                    <w:t>酸价</w:t>
                  </w:r>
                  <w:r>
                    <w:rPr>
                      <w:rFonts w:hint="eastAsia"/>
                      <w:bCs/>
                    </w:rPr>
                    <w:t xml:space="preserve">  </w:t>
                  </w:r>
                  <w:r>
                    <w:rPr>
                      <w:bCs/>
                    </w:rPr>
                    <w:t xml:space="preserve"> </w:t>
                  </w:r>
                  <w:r>
                    <w:rPr>
                      <w:rFonts w:hint="eastAsia"/>
                    </w:rPr>
                    <w:sym w:font="Wingdings" w:char="00FE"/>
                  </w:r>
                  <w:r>
                    <w:rPr>
                      <w:rFonts w:hint="eastAsia"/>
                      <w:bCs/>
                    </w:rPr>
                    <w:t>过氧化值</w:t>
                  </w:r>
                </w:p>
              </w:tc>
              <w:tc>
                <w:tcPr>
                  <w:tcW w:w="3665" w:type="dxa"/>
                  <w:noWrap w:val="0"/>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A8"/>
                  </w:r>
                  <w:r>
                    <w:rPr>
                      <w:bCs/>
                    </w:rPr>
                    <w:t>CCPs</w:t>
                  </w:r>
                </w:p>
                <w:p>
                  <w:pPr>
                    <w:rPr>
                      <w:bCs/>
                      <w:lang w:val="en-GB"/>
                    </w:rPr>
                  </w:pPr>
                  <w:r>
                    <w:rPr>
                      <w:rFonts w:hint="eastAsia"/>
                      <w:bCs/>
                    </w:rPr>
                    <w:sym w:font="Wingdings" w:char="00A8"/>
                  </w:r>
                  <w:r>
                    <w:rPr>
                      <w:bCs/>
                    </w:rPr>
                    <w:t>OPRP</w:t>
                  </w:r>
                  <w:r>
                    <w:rPr>
                      <w:rFonts w:hint="eastAsia"/>
                      <w:bCs/>
                    </w:rPr>
                    <w:t xml:space="preserve"> &amp;</w:t>
                  </w:r>
                  <w:r>
                    <w:rPr>
                      <w:bCs/>
                    </w:rPr>
                    <w:t>CCPs</w:t>
                  </w:r>
                </w:p>
              </w:tc>
            </w:tr>
          </w:tbl>
          <w:p>
            <w:pPr>
              <w:pStyle w:val="34"/>
              <w:rPr>
                <w:rFonts w:hint="eastAsia"/>
                <w:b/>
              </w:rPr>
            </w:pPr>
          </w:p>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29"/>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53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jc w:val="center"/>
                    <w:rPr>
                      <w:b/>
                    </w:rPr>
                  </w:pPr>
                  <w:r>
                    <w:rPr>
                      <w:rFonts w:hint="eastAsia"/>
                      <w:b/>
                    </w:rPr>
                    <w:t>主要原料</w:t>
                  </w:r>
                </w:p>
              </w:tc>
              <w:tc>
                <w:tcPr>
                  <w:tcW w:w="353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jc w:val="center"/>
                    <w:rPr>
                      <w:rFonts w:hint="eastAsia"/>
                      <w:b/>
                      <w:color w:val="auto"/>
                    </w:rPr>
                  </w:pPr>
                  <w:r>
                    <w:rPr>
                      <w:rFonts w:hint="eastAsia"/>
                      <w:bCs/>
                      <w:color w:val="auto"/>
                      <w:lang w:val="en-GB"/>
                    </w:rPr>
                    <w:t>面粉</w:t>
                  </w:r>
                </w:p>
              </w:tc>
              <w:tc>
                <w:tcPr>
                  <w:tcW w:w="3530" w:type="dxa"/>
                  <w:shd w:val="clear" w:color="auto" w:fill="auto"/>
                </w:tcPr>
                <w:p>
                  <w:pPr>
                    <w:jc w:val="center"/>
                    <w:rPr>
                      <w:rFonts w:hint="eastAsia" w:eastAsia="宋体"/>
                      <w:b/>
                      <w:color w:val="auto"/>
                      <w:lang w:eastAsia="zh-CN"/>
                    </w:rPr>
                  </w:pPr>
                  <w:r>
                    <w:rPr>
                      <w:rFonts w:hint="eastAsia"/>
                      <w:b/>
                      <w:color w:val="auto"/>
                      <w:lang w:val="en-GB"/>
                    </w:rPr>
                    <w:t>黄曲霉毒素</w:t>
                  </w:r>
                  <w:r>
                    <w:rPr>
                      <w:rFonts w:hint="eastAsia"/>
                      <w:b/>
                      <w:color w:val="auto"/>
                      <w:lang w:val="en-GB" w:eastAsia="zh-CN"/>
                    </w:rPr>
                    <w:t>、</w:t>
                  </w:r>
                  <w:r>
                    <w:rPr>
                      <w:rFonts w:hint="eastAsia"/>
                      <w:b/>
                      <w:color w:val="auto"/>
                      <w:lang w:val="en-GB"/>
                    </w:rPr>
                    <w:t>重金属</w:t>
                  </w:r>
                  <w:r>
                    <w:rPr>
                      <w:rFonts w:hint="eastAsia"/>
                      <w:b/>
                      <w:color w:val="auto"/>
                      <w:lang w:val="en-GB" w:eastAsia="zh-CN"/>
                    </w:rPr>
                    <w:t>、</w:t>
                  </w:r>
                  <w:r>
                    <w:rPr>
                      <w:rFonts w:hint="eastAsia"/>
                      <w:b/>
                      <w:color w:val="auto"/>
                      <w:lang w:val="en-GB"/>
                    </w:rPr>
                    <w:t>农药残留</w:t>
                  </w:r>
                </w:p>
              </w:tc>
              <w:tc>
                <w:tcPr>
                  <w:tcW w:w="3661" w:type="dxa"/>
                  <w:shd w:val="clear" w:color="auto" w:fill="auto"/>
                </w:tcPr>
                <w:p>
                  <w:pPr>
                    <w:jc w:val="center"/>
                    <w:rPr>
                      <w:rFonts w:hint="eastAsia"/>
                      <w:b/>
                      <w:color w:val="auto"/>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center"/>
                    <w:rPr>
                      <w:rFonts w:hint="default" w:eastAsia="宋体"/>
                      <w:b/>
                      <w:color w:val="auto"/>
                      <w:highlight w:val="yellow"/>
                      <w:lang w:val="en-US" w:eastAsia="zh-CN"/>
                    </w:rPr>
                  </w:pPr>
                  <w:r>
                    <w:rPr>
                      <w:rFonts w:hint="eastAsia"/>
                      <w:b/>
                      <w:color w:val="auto"/>
                      <w:highlight w:val="none"/>
                      <w:lang w:val="en-US" w:eastAsia="zh-CN"/>
                    </w:rPr>
                    <w:t>猪肉</w:t>
                  </w:r>
                </w:p>
              </w:tc>
              <w:tc>
                <w:tcPr>
                  <w:tcW w:w="3530" w:type="dxa"/>
                  <w:shd w:val="clear" w:color="auto" w:fill="auto"/>
                </w:tcPr>
                <w:p>
                  <w:pPr>
                    <w:autoSpaceDE w:val="0"/>
                    <w:autoSpaceDN w:val="0"/>
                    <w:adjustRightInd w:val="0"/>
                    <w:jc w:val="center"/>
                    <w:rPr>
                      <w:rFonts w:hint="default" w:eastAsia="宋体"/>
                      <w:color w:val="auto"/>
                      <w:highlight w:val="yellow"/>
                      <w:lang w:val="en-US" w:eastAsia="zh-CN"/>
                    </w:rPr>
                  </w:pPr>
                  <w:r>
                    <w:rPr>
                      <w:rFonts w:hint="eastAsia"/>
                      <w:b/>
                      <w:color w:val="auto"/>
                      <w:lang w:val="en-GB"/>
                    </w:rPr>
                    <w:t>病毒</w:t>
                  </w:r>
                  <w:r>
                    <w:rPr>
                      <w:rFonts w:hint="eastAsia"/>
                      <w:b/>
                      <w:color w:val="auto"/>
                      <w:lang w:val="en-GB" w:eastAsia="zh-CN"/>
                    </w:rPr>
                    <w:t>、</w:t>
                  </w:r>
                  <w:r>
                    <w:rPr>
                      <w:rFonts w:hint="eastAsia"/>
                      <w:b/>
                      <w:color w:val="auto"/>
                      <w:lang w:val="en-US" w:eastAsia="zh-CN"/>
                    </w:rPr>
                    <w:t>兽残、疫病</w:t>
                  </w:r>
                </w:p>
              </w:tc>
              <w:tc>
                <w:tcPr>
                  <w:tcW w:w="3661" w:type="dxa"/>
                  <w:shd w:val="clear" w:color="auto" w:fill="auto"/>
                </w:tcPr>
                <w:p>
                  <w:pPr>
                    <w:autoSpaceDE w:val="0"/>
                    <w:autoSpaceDN w:val="0"/>
                    <w:adjustRightInd w:val="0"/>
                    <w:jc w:val="center"/>
                    <w:rPr>
                      <w:color w:val="auto"/>
                      <w:highlight w:val="yellow"/>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center"/>
                    <w:rPr>
                      <w:rFonts w:hint="default" w:eastAsia="宋体"/>
                      <w:b/>
                      <w:color w:val="auto"/>
                      <w:highlight w:val="yellow"/>
                      <w:lang w:val="en-US" w:eastAsia="zh-CN"/>
                    </w:rPr>
                  </w:pPr>
                  <w:r>
                    <w:rPr>
                      <w:rFonts w:hint="eastAsia"/>
                      <w:b/>
                      <w:color w:val="auto"/>
                      <w:lang w:val="en-US" w:eastAsia="zh-CN"/>
                    </w:rPr>
                    <w:t>白砂糖、味精、鸡精调味料等</w:t>
                  </w:r>
                </w:p>
              </w:tc>
              <w:tc>
                <w:tcPr>
                  <w:tcW w:w="3530" w:type="dxa"/>
                  <w:shd w:val="clear" w:color="auto" w:fill="auto"/>
                </w:tcPr>
                <w:p>
                  <w:pPr>
                    <w:autoSpaceDE w:val="0"/>
                    <w:autoSpaceDN w:val="0"/>
                    <w:adjustRightInd w:val="0"/>
                    <w:jc w:val="center"/>
                    <w:rPr>
                      <w:rFonts w:hint="default" w:eastAsia="宋体"/>
                      <w:color w:val="auto"/>
                      <w:highlight w:val="yellow"/>
                      <w:lang w:val="en-US" w:eastAsia="zh-CN"/>
                    </w:rPr>
                  </w:pPr>
                  <w:r>
                    <w:rPr>
                      <w:rFonts w:hint="eastAsia"/>
                      <w:b/>
                      <w:color w:val="auto"/>
                      <w:lang w:val="en-US" w:eastAsia="zh-CN"/>
                    </w:rPr>
                    <w:t>螨（白砂糖）、重金属</w:t>
                  </w:r>
                </w:p>
              </w:tc>
              <w:tc>
                <w:tcPr>
                  <w:tcW w:w="3661" w:type="dxa"/>
                  <w:shd w:val="clear" w:color="auto" w:fill="auto"/>
                </w:tcPr>
                <w:p>
                  <w:pPr>
                    <w:autoSpaceDE w:val="0"/>
                    <w:autoSpaceDN w:val="0"/>
                    <w:adjustRightInd w:val="0"/>
                    <w:jc w:val="center"/>
                    <w:rPr>
                      <w:color w:val="auto"/>
                      <w:highlight w:val="yellow"/>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shd w:val="clear" w:color="auto" w:fill="auto"/>
                </w:tcPr>
                <w:p>
                  <w:pPr>
                    <w:autoSpaceDE w:val="0"/>
                    <w:autoSpaceDN w:val="0"/>
                    <w:adjustRightInd w:val="0"/>
                    <w:jc w:val="center"/>
                    <w:rPr>
                      <w:b/>
                      <w:color w:val="auto"/>
                      <w:highlight w:val="yellow"/>
                      <w:lang w:val="en-GB"/>
                    </w:rPr>
                  </w:pPr>
                  <w:r>
                    <w:rPr>
                      <w:rFonts w:hint="eastAsia"/>
                      <w:b/>
                      <w:color w:val="auto"/>
                      <w:lang w:val="en-GB"/>
                    </w:rPr>
                    <w:t>水</w:t>
                  </w:r>
                </w:p>
              </w:tc>
              <w:tc>
                <w:tcPr>
                  <w:tcW w:w="3530" w:type="dxa"/>
                  <w:shd w:val="clear" w:color="auto" w:fill="auto"/>
                </w:tcPr>
                <w:p>
                  <w:pPr>
                    <w:autoSpaceDE w:val="0"/>
                    <w:autoSpaceDN w:val="0"/>
                    <w:adjustRightInd w:val="0"/>
                    <w:jc w:val="center"/>
                    <w:rPr>
                      <w:rFonts w:hint="default" w:eastAsia="宋体"/>
                      <w:color w:val="auto"/>
                      <w:highlight w:val="yellow"/>
                      <w:lang w:val="en-US" w:eastAsia="zh-CN"/>
                    </w:rPr>
                  </w:pPr>
                  <w:r>
                    <w:rPr>
                      <w:rFonts w:hint="eastAsia"/>
                      <w:b/>
                      <w:color w:val="auto"/>
                      <w:lang w:val="en-GB"/>
                    </w:rPr>
                    <w:t>重金属</w:t>
                  </w:r>
                  <w:r>
                    <w:rPr>
                      <w:rFonts w:hint="eastAsia"/>
                      <w:b/>
                      <w:color w:val="auto"/>
                      <w:lang w:val="en-GB" w:eastAsia="zh-CN"/>
                    </w:rPr>
                    <w:t>、</w:t>
                  </w:r>
                  <w:r>
                    <w:rPr>
                      <w:rFonts w:hint="eastAsia"/>
                      <w:b/>
                      <w:color w:val="auto"/>
                      <w:lang w:val="en-US" w:eastAsia="zh-CN"/>
                    </w:rPr>
                    <w:t>微生物的</w:t>
                  </w:r>
                </w:p>
              </w:tc>
              <w:tc>
                <w:tcPr>
                  <w:tcW w:w="3661" w:type="dxa"/>
                  <w:shd w:val="clear" w:color="auto" w:fill="auto"/>
                </w:tcPr>
                <w:p>
                  <w:pPr>
                    <w:autoSpaceDE w:val="0"/>
                    <w:autoSpaceDN w:val="0"/>
                    <w:adjustRightInd w:val="0"/>
                    <w:jc w:val="center"/>
                    <w:rPr>
                      <w:color w:val="auto"/>
                      <w:highlight w:val="yellow"/>
                    </w:rPr>
                  </w:pPr>
                  <w:r>
                    <w:rPr>
                      <w:rFonts w:hint="eastAsia"/>
                      <w:b/>
                      <w:color w:val="auto"/>
                      <w:lang w:val="en-US" w:eastAsia="zh-CN"/>
                    </w:rPr>
                    <w:t>企业委托进行第三方检测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center"/>
                    <w:rPr>
                      <w:b/>
                      <w:color w:val="auto"/>
                      <w:highlight w:val="yellow"/>
                      <w:lang w:val="en-GB"/>
                    </w:rPr>
                  </w:pPr>
                  <w:r>
                    <w:rPr>
                      <w:rFonts w:hint="eastAsia"/>
                      <w:b/>
                      <w:color w:val="auto"/>
                      <w:lang w:val="en-GB"/>
                    </w:rPr>
                    <w:t>食用油</w:t>
                  </w:r>
                </w:p>
              </w:tc>
              <w:tc>
                <w:tcPr>
                  <w:tcW w:w="3530" w:type="dxa"/>
                  <w:shd w:val="clear" w:color="auto" w:fill="auto"/>
                </w:tcPr>
                <w:p>
                  <w:pPr>
                    <w:autoSpaceDE w:val="0"/>
                    <w:autoSpaceDN w:val="0"/>
                    <w:adjustRightInd w:val="0"/>
                    <w:jc w:val="center"/>
                    <w:rPr>
                      <w:b/>
                      <w:color w:val="auto"/>
                      <w:highlight w:val="yellow"/>
                      <w:lang w:val="en-GB"/>
                    </w:rPr>
                  </w:pPr>
                  <w:r>
                    <w:rPr>
                      <w:rFonts w:hint="eastAsia"/>
                      <w:b/>
                      <w:color w:val="auto"/>
                      <w:lang w:val="en-GB"/>
                    </w:rPr>
                    <w:t>油脂酸败（过氧化值、酸价）</w:t>
                  </w:r>
                </w:p>
              </w:tc>
              <w:tc>
                <w:tcPr>
                  <w:tcW w:w="3661" w:type="dxa"/>
                  <w:shd w:val="clear" w:color="auto" w:fill="auto"/>
                </w:tcPr>
                <w:p>
                  <w:pPr>
                    <w:autoSpaceDE w:val="0"/>
                    <w:autoSpaceDN w:val="0"/>
                    <w:adjustRightInd w:val="0"/>
                    <w:jc w:val="center"/>
                    <w:rPr>
                      <w:color w:val="auto"/>
                      <w:highlight w:val="yellow"/>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shd w:val="clear" w:color="auto" w:fill="auto"/>
                </w:tcPr>
                <w:p>
                  <w:pPr>
                    <w:autoSpaceDE w:val="0"/>
                    <w:autoSpaceDN w:val="0"/>
                    <w:adjustRightInd w:val="0"/>
                    <w:jc w:val="center"/>
                    <w:rPr>
                      <w:rFonts w:hint="default" w:eastAsia="宋体"/>
                      <w:b/>
                      <w:color w:val="auto"/>
                      <w:highlight w:val="yellow"/>
                      <w:lang w:val="en-US" w:eastAsia="zh-CN"/>
                    </w:rPr>
                  </w:pPr>
                  <w:r>
                    <w:rPr>
                      <w:rFonts w:hint="eastAsia"/>
                      <w:b/>
                      <w:color w:val="auto"/>
                      <w:lang w:val="en-GB"/>
                    </w:rPr>
                    <w:t>洗洁精</w:t>
                  </w:r>
                  <w:r>
                    <w:rPr>
                      <w:rFonts w:hint="eastAsia"/>
                      <w:b/>
                      <w:color w:val="auto"/>
                      <w:lang w:val="en-GB" w:eastAsia="zh-CN"/>
                    </w:rPr>
                    <w:t>、</w:t>
                  </w:r>
                  <w:r>
                    <w:rPr>
                      <w:rFonts w:hint="eastAsia"/>
                      <w:b/>
                      <w:color w:val="auto"/>
                      <w:lang w:val="en-US" w:eastAsia="zh-CN"/>
                    </w:rPr>
                    <w:t>84消毒液</w:t>
                  </w:r>
                </w:p>
              </w:tc>
              <w:tc>
                <w:tcPr>
                  <w:tcW w:w="3530" w:type="dxa"/>
                  <w:shd w:val="clear" w:color="auto" w:fill="auto"/>
                </w:tcPr>
                <w:p>
                  <w:pPr>
                    <w:autoSpaceDE w:val="0"/>
                    <w:autoSpaceDN w:val="0"/>
                    <w:adjustRightInd w:val="0"/>
                    <w:jc w:val="center"/>
                    <w:rPr>
                      <w:rFonts w:hint="default" w:eastAsia="宋体"/>
                      <w:color w:val="auto"/>
                      <w:highlight w:val="yellow"/>
                      <w:lang w:val="en-US" w:eastAsia="zh-CN"/>
                    </w:rPr>
                  </w:pPr>
                  <w:r>
                    <w:rPr>
                      <w:rFonts w:hint="eastAsia"/>
                      <w:b/>
                      <w:color w:val="auto"/>
                      <w:lang w:val="en-GB"/>
                    </w:rPr>
                    <w:t>重金属</w:t>
                  </w:r>
                  <w:r>
                    <w:rPr>
                      <w:rFonts w:hint="eastAsia"/>
                      <w:b/>
                      <w:color w:val="auto"/>
                      <w:lang w:val="en-GB" w:eastAsia="zh-CN"/>
                    </w:rPr>
                    <w:t>、</w:t>
                  </w:r>
                  <w:r>
                    <w:rPr>
                      <w:rFonts w:hint="eastAsia"/>
                      <w:b/>
                      <w:color w:val="auto"/>
                      <w:lang w:val="en-US" w:eastAsia="zh-CN"/>
                    </w:rPr>
                    <w:t>化学物质残留</w:t>
                  </w:r>
                </w:p>
              </w:tc>
              <w:tc>
                <w:tcPr>
                  <w:tcW w:w="3661" w:type="dxa"/>
                  <w:shd w:val="clear" w:color="auto" w:fill="auto"/>
                </w:tcPr>
                <w:p>
                  <w:pPr>
                    <w:autoSpaceDE w:val="0"/>
                    <w:autoSpaceDN w:val="0"/>
                    <w:adjustRightInd w:val="0"/>
                    <w:jc w:val="center"/>
                    <w:rPr>
                      <w:color w:val="auto"/>
                      <w:highlight w:val="yellow"/>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center"/>
                    <w:rPr>
                      <w:b/>
                      <w:color w:val="auto"/>
                      <w:lang w:val="en-GB"/>
                    </w:rPr>
                  </w:pPr>
                  <w:r>
                    <w:rPr>
                      <w:rFonts w:hint="eastAsia"/>
                      <w:b/>
                      <w:color w:val="auto"/>
                      <w:lang w:val="en-US" w:eastAsia="zh-CN"/>
                    </w:rPr>
                    <w:t>内包材、隔油纸</w:t>
                  </w:r>
                </w:p>
              </w:tc>
              <w:tc>
                <w:tcPr>
                  <w:tcW w:w="3530" w:type="dxa"/>
                  <w:shd w:val="clear" w:color="auto" w:fill="auto"/>
                </w:tcPr>
                <w:p>
                  <w:pPr>
                    <w:autoSpaceDE w:val="0"/>
                    <w:autoSpaceDN w:val="0"/>
                    <w:adjustRightInd w:val="0"/>
                    <w:jc w:val="center"/>
                    <w:rPr>
                      <w:b/>
                      <w:color w:val="auto"/>
                      <w:lang w:val="en-GB"/>
                    </w:rPr>
                  </w:pPr>
                  <w:r>
                    <w:rPr>
                      <w:rFonts w:hint="eastAsia"/>
                      <w:b/>
                      <w:color w:val="auto"/>
                      <w:lang w:val="en-GB"/>
                    </w:rPr>
                    <w:t>重金属</w:t>
                  </w:r>
                </w:p>
              </w:tc>
              <w:tc>
                <w:tcPr>
                  <w:tcW w:w="3661" w:type="dxa"/>
                  <w:shd w:val="clear" w:color="auto" w:fill="auto"/>
                </w:tcPr>
                <w:p>
                  <w:pPr>
                    <w:autoSpaceDE w:val="0"/>
                    <w:autoSpaceDN w:val="0"/>
                    <w:adjustRightInd w:val="0"/>
                    <w:jc w:val="center"/>
                    <w:rPr>
                      <w:rFonts w:hint="default" w:eastAsia="宋体"/>
                      <w:b/>
                      <w:color w:val="auto"/>
                      <w:lang w:val="en-US" w:eastAsia="zh-CN"/>
                    </w:rPr>
                  </w:pPr>
                  <w:r>
                    <w:rPr>
                      <w:rFonts w:hint="eastAsia"/>
                      <w:b/>
                      <w:color w:val="auto"/>
                      <w:lang w:val="en-GB"/>
                    </w:rPr>
                    <w:t>向供方索取检测报告或合格证</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w:t>
            </w:r>
            <w:r>
              <w:rPr>
                <w:rFonts w:hint="eastAsia"/>
                <w:lang w:val="en-US" w:eastAsia="zh-CN"/>
              </w:rPr>
              <w:t>危害控制</w:t>
            </w:r>
            <w:r>
              <w:t>计划。</w:t>
            </w:r>
          </w:p>
          <w:p>
            <w:pPr>
              <w:spacing w:before="240" w:after="120"/>
              <w:rPr>
                <w:rFonts w:hint="eastAsia" w:eastAsia="宋体"/>
                <w:lang w:eastAsia="zh-CN"/>
              </w:rPr>
            </w:pPr>
            <w:r>
              <w:rPr>
                <w:rFonts w:hint="eastAsia" w:ascii="宋体" w:hAnsi="宋体" w:cs="宋体"/>
              </w:rPr>
              <w:t>OPRP计划</w:t>
            </w:r>
            <w:r>
              <w:rPr>
                <w:rFonts w:hint="eastAsia" w:ascii="宋体" w:hAnsi="宋体" w:cs="宋体"/>
                <w:lang w:eastAsia="zh-CN"/>
              </w:rPr>
              <w:t>：</w:t>
            </w:r>
          </w:p>
          <w:tbl>
            <w:tblPr>
              <w:tblStyle w:val="29"/>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625"/>
              <w:gridCol w:w="2892"/>
              <w:gridCol w:w="2408"/>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7" w:hRule="atLeast"/>
                <w:jc w:val="center"/>
              </w:trPr>
              <w:tc>
                <w:tcPr>
                  <w:tcW w:w="1197" w:type="dxa"/>
                  <w:vMerge w:val="restart"/>
                  <w:noWrap w:val="0"/>
                  <w:vAlign w:val="center"/>
                </w:tcPr>
                <w:p>
                  <w:pPr>
                    <w:spacing w:line="380" w:lineRule="exact"/>
                    <w:jc w:val="center"/>
                    <w:rPr>
                      <w:rFonts w:hint="eastAsia"/>
                      <w:sz w:val="18"/>
                      <w:szCs w:val="18"/>
                    </w:rPr>
                  </w:pPr>
                  <w:r>
                    <w:rPr>
                      <w:rFonts w:hint="eastAsia"/>
                      <w:sz w:val="18"/>
                      <w:szCs w:val="18"/>
                    </w:rPr>
                    <w:t>（OPRP）</w:t>
                  </w:r>
                </w:p>
              </w:tc>
              <w:tc>
                <w:tcPr>
                  <w:tcW w:w="1625" w:type="dxa"/>
                  <w:vMerge w:val="restart"/>
                  <w:noWrap w:val="0"/>
                  <w:vAlign w:val="center"/>
                </w:tcPr>
                <w:p>
                  <w:pPr>
                    <w:spacing w:line="380" w:lineRule="exact"/>
                    <w:jc w:val="center"/>
                    <w:rPr>
                      <w:rFonts w:hint="eastAsia"/>
                      <w:sz w:val="18"/>
                      <w:szCs w:val="18"/>
                    </w:rPr>
                  </w:pPr>
                  <w:r>
                    <w:rPr>
                      <w:rFonts w:hint="eastAsia"/>
                      <w:sz w:val="18"/>
                      <w:szCs w:val="18"/>
                    </w:rPr>
                    <w:t>显著危害</w:t>
                  </w:r>
                </w:p>
              </w:tc>
              <w:tc>
                <w:tcPr>
                  <w:tcW w:w="2892" w:type="dxa"/>
                  <w:vMerge w:val="restart"/>
                  <w:noWrap w:val="0"/>
                  <w:vAlign w:val="center"/>
                </w:tcPr>
                <w:p>
                  <w:pPr>
                    <w:spacing w:line="380" w:lineRule="exact"/>
                    <w:jc w:val="center"/>
                    <w:rPr>
                      <w:rFonts w:hint="eastAsia"/>
                      <w:sz w:val="18"/>
                      <w:szCs w:val="18"/>
                    </w:rPr>
                  </w:pPr>
                  <w:r>
                    <w:rPr>
                      <w:rFonts w:hint="eastAsia"/>
                      <w:sz w:val="18"/>
                      <w:szCs w:val="18"/>
                    </w:rPr>
                    <w:t>每个预防措施的行动准则</w:t>
                  </w:r>
                </w:p>
              </w:tc>
              <w:tc>
                <w:tcPr>
                  <w:tcW w:w="2408" w:type="dxa"/>
                  <w:vMerge w:val="restart"/>
                  <w:noWrap w:val="0"/>
                  <w:vAlign w:val="center"/>
                </w:tcPr>
                <w:p>
                  <w:pPr>
                    <w:spacing w:line="380" w:lineRule="exact"/>
                    <w:jc w:val="center"/>
                    <w:rPr>
                      <w:rFonts w:hint="default" w:eastAsia="宋体"/>
                      <w:sz w:val="18"/>
                      <w:szCs w:val="18"/>
                      <w:lang w:val="en-US" w:eastAsia="zh-CN"/>
                    </w:rPr>
                  </w:pPr>
                  <w:r>
                    <w:rPr>
                      <w:rFonts w:hint="eastAsia"/>
                      <w:sz w:val="18"/>
                      <w:szCs w:val="18"/>
                      <w:lang w:val="en-US" w:eastAsia="zh-CN"/>
                    </w:rPr>
                    <w:t>监控程序</w:t>
                  </w:r>
                </w:p>
              </w:tc>
              <w:tc>
                <w:tcPr>
                  <w:tcW w:w="704" w:type="dxa"/>
                  <w:vMerge w:val="restart"/>
                  <w:noWrap w:val="0"/>
                  <w:vAlign w:val="center"/>
                </w:tcPr>
                <w:p>
                  <w:pPr>
                    <w:spacing w:line="380" w:lineRule="exact"/>
                    <w:jc w:val="center"/>
                    <w:rPr>
                      <w:rFonts w:hint="eastAsia" w:eastAsia="宋体"/>
                      <w:sz w:val="18"/>
                      <w:szCs w:val="18"/>
                      <w:lang w:eastAsia="zh-CN"/>
                    </w:rPr>
                  </w:pPr>
                  <w:r>
                    <w:rPr>
                      <w:rFonts w:hint="eastAsia"/>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97" w:type="dxa"/>
                  <w:vMerge w:val="continue"/>
                  <w:noWrap w:val="0"/>
                  <w:vAlign w:val="center"/>
                </w:tcPr>
                <w:p>
                  <w:pPr>
                    <w:spacing w:line="380" w:lineRule="exact"/>
                    <w:jc w:val="center"/>
                    <w:rPr>
                      <w:rFonts w:hint="eastAsia"/>
                      <w:sz w:val="18"/>
                      <w:szCs w:val="18"/>
                    </w:rPr>
                  </w:pPr>
                </w:p>
              </w:tc>
              <w:tc>
                <w:tcPr>
                  <w:tcW w:w="1625" w:type="dxa"/>
                  <w:vMerge w:val="continue"/>
                  <w:noWrap w:val="0"/>
                  <w:vAlign w:val="center"/>
                </w:tcPr>
                <w:p>
                  <w:pPr>
                    <w:spacing w:line="380" w:lineRule="exact"/>
                    <w:jc w:val="center"/>
                    <w:rPr>
                      <w:rFonts w:hint="eastAsia"/>
                      <w:sz w:val="18"/>
                      <w:szCs w:val="18"/>
                    </w:rPr>
                  </w:pPr>
                </w:p>
              </w:tc>
              <w:tc>
                <w:tcPr>
                  <w:tcW w:w="2892" w:type="dxa"/>
                  <w:vMerge w:val="continue"/>
                  <w:noWrap w:val="0"/>
                  <w:vAlign w:val="center"/>
                </w:tcPr>
                <w:p>
                  <w:pPr>
                    <w:spacing w:line="380" w:lineRule="exact"/>
                    <w:jc w:val="center"/>
                    <w:rPr>
                      <w:rFonts w:hint="eastAsia"/>
                      <w:sz w:val="18"/>
                      <w:szCs w:val="18"/>
                    </w:rPr>
                  </w:pPr>
                </w:p>
              </w:tc>
              <w:tc>
                <w:tcPr>
                  <w:tcW w:w="2408" w:type="dxa"/>
                  <w:vMerge w:val="continue"/>
                  <w:noWrap w:val="0"/>
                  <w:vAlign w:val="center"/>
                </w:tcPr>
                <w:p>
                  <w:pPr>
                    <w:spacing w:line="380" w:lineRule="exact"/>
                    <w:jc w:val="center"/>
                    <w:rPr>
                      <w:rFonts w:hint="eastAsia"/>
                      <w:sz w:val="18"/>
                      <w:szCs w:val="18"/>
                    </w:rPr>
                  </w:pPr>
                </w:p>
              </w:tc>
              <w:tc>
                <w:tcPr>
                  <w:tcW w:w="704" w:type="dxa"/>
                  <w:vMerge w:val="continue"/>
                  <w:noWrap w:val="0"/>
                  <w:vAlign w:val="center"/>
                </w:tcPr>
                <w:p>
                  <w:pPr>
                    <w:spacing w:line="3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1197" w:type="dxa"/>
                  <w:noWrap w:val="0"/>
                  <w:vAlign w:val="center"/>
                </w:tcPr>
                <w:p>
                  <w:pPr>
                    <w:jc w:val="center"/>
                    <w:rPr>
                      <w:sz w:val="18"/>
                      <w:szCs w:val="18"/>
                    </w:rPr>
                  </w:pPr>
                  <w:r>
                    <w:rPr>
                      <w:rFonts w:hint="eastAsia"/>
                      <w:sz w:val="18"/>
                      <w:szCs w:val="18"/>
                    </w:rPr>
                    <w:t>原辅料验收（OPRP1）</w:t>
                  </w:r>
                </w:p>
              </w:tc>
              <w:tc>
                <w:tcPr>
                  <w:tcW w:w="1625" w:type="dxa"/>
                  <w:noWrap w:val="0"/>
                  <w:vAlign w:val="center"/>
                </w:tcPr>
                <w:p>
                  <w:pPr>
                    <w:jc w:val="center"/>
                    <w:rPr>
                      <w:sz w:val="18"/>
                      <w:szCs w:val="18"/>
                    </w:rPr>
                  </w:pPr>
                  <w:r>
                    <w:rPr>
                      <w:rFonts w:hint="eastAsia"/>
                      <w:sz w:val="18"/>
                      <w:szCs w:val="18"/>
                    </w:rPr>
                    <w:t>铅、砷等重金属危害、农残、兽残酸价、过氧化值、重金属、溶剂残留等</w:t>
                  </w:r>
                </w:p>
              </w:tc>
              <w:tc>
                <w:tcPr>
                  <w:tcW w:w="2892" w:type="dxa"/>
                  <w:noWrap w:val="0"/>
                  <w:vAlign w:val="center"/>
                </w:tcPr>
                <w:p>
                  <w:pPr>
                    <w:numPr>
                      <w:ilvl w:val="0"/>
                      <w:numId w:val="12"/>
                    </w:numPr>
                    <w:rPr>
                      <w:sz w:val="18"/>
                      <w:szCs w:val="18"/>
                    </w:rPr>
                  </w:pPr>
                  <w:r>
                    <w:rPr>
                      <w:sz w:val="18"/>
                      <w:szCs w:val="18"/>
                    </w:rPr>
                    <w:t>向合格供方采购</w:t>
                  </w:r>
                  <w:r>
                    <w:rPr>
                      <w:rFonts w:hint="eastAsia"/>
                      <w:sz w:val="18"/>
                      <w:szCs w:val="18"/>
                    </w:rPr>
                    <w:t>，每年索证；</w:t>
                  </w:r>
                </w:p>
                <w:p>
                  <w:pPr>
                    <w:numPr>
                      <w:ilvl w:val="0"/>
                      <w:numId w:val="12"/>
                    </w:numPr>
                    <w:rPr>
                      <w:sz w:val="18"/>
                      <w:szCs w:val="18"/>
                    </w:rPr>
                  </w:pPr>
                  <w:r>
                    <w:rPr>
                      <w:rFonts w:hint="eastAsia"/>
                      <w:sz w:val="18"/>
                      <w:szCs w:val="18"/>
                    </w:rPr>
                    <w:t>每年要求</w:t>
                  </w:r>
                  <w:r>
                    <w:rPr>
                      <w:sz w:val="18"/>
                      <w:szCs w:val="18"/>
                    </w:rPr>
                    <w:t>提供</w:t>
                  </w:r>
                  <w:r>
                    <w:rPr>
                      <w:rFonts w:hint="eastAsia"/>
                      <w:sz w:val="18"/>
                      <w:szCs w:val="18"/>
                    </w:rPr>
                    <w:t>产品合格证明文件；猪肉：提供检验检疫合格证明/肉品品质合格证明文件或产品分销凭证</w:t>
                  </w:r>
                </w:p>
              </w:tc>
              <w:tc>
                <w:tcPr>
                  <w:tcW w:w="2408" w:type="dxa"/>
                  <w:noWrap w:val="0"/>
                  <w:vAlign w:val="center"/>
                </w:tcPr>
                <w:p>
                  <w:pPr>
                    <w:jc w:val="center"/>
                    <w:rPr>
                      <w:rFonts w:hint="default" w:eastAsia="宋体"/>
                      <w:sz w:val="18"/>
                      <w:szCs w:val="18"/>
                      <w:lang w:val="en-US" w:eastAsia="zh-CN"/>
                    </w:rPr>
                  </w:pPr>
                  <w:r>
                    <w:rPr>
                      <w:rFonts w:hint="eastAsia"/>
                      <w:sz w:val="18"/>
                      <w:szCs w:val="18"/>
                      <w:lang w:val="en-US" w:eastAsia="zh-CN"/>
                    </w:rPr>
                    <w:t>每年索取公司资质；每批索取产品批检测报告/合格证明文件</w:t>
                  </w:r>
                </w:p>
              </w:tc>
              <w:tc>
                <w:tcPr>
                  <w:tcW w:w="704" w:type="dxa"/>
                  <w:noWrap w:val="0"/>
                  <w:vAlign w:val="center"/>
                </w:tcPr>
                <w:p>
                  <w:pPr>
                    <w:jc w:val="center"/>
                    <w:rPr>
                      <w:rFonts w:hint="eastAsia" w:eastAsia="宋体"/>
                      <w:sz w:val="18"/>
                      <w:szCs w:val="18"/>
                      <w:lang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1197" w:type="dxa"/>
                  <w:noWrap w:val="0"/>
                  <w:vAlign w:val="center"/>
                </w:tcPr>
                <w:p>
                  <w:pPr>
                    <w:rPr>
                      <w:rFonts w:hint="eastAsia"/>
                      <w:sz w:val="18"/>
                      <w:szCs w:val="18"/>
                    </w:rPr>
                  </w:pPr>
                  <w:r>
                    <w:rPr>
                      <w:sz w:val="18"/>
                      <w:szCs w:val="18"/>
                    </w:rPr>
                    <w:t>OPRP</w:t>
                  </w:r>
                  <w:r>
                    <w:rPr>
                      <w:rFonts w:hint="eastAsia"/>
                      <w:sz w:val="18"/>
                      <w:szCs w:val="18"/>
                    </w:rPr>
                    <w:t>2冷却</w:t>
                  </w:r>
                </w:p>
              </w:tc>
              <w:tc>
                <w:tcPr>
                  <w:tcW w:w="1625" w:type="dxa"/>
                  <w:noWrap w:val="0"/>
                  <w:vAlign w:val="center"/>
                </w:tcPr>
                <w:p>
                  <w:pPr>
                    <w:jc w:val="center"/>
                    <w:rPr>
                      <w:rFonts w:hint="eastAsia"/>
                      <w:sz w:val="18"/>
                      <w:szCs w:val="18"/>
                    </w:rPr>
                  </w:pPr>
                  <w:r>
                    <w:rPr>
                      <w:sz w:val="18"/>
                      <w:szCs w:val="18"/>
                    </w:rPr>
                    <w:t>空气</w:t>
                  </w:r>
                  <w:r>
                    <w:rPr>
                      <w:rFonts w:hint="eastAsia"/>
                      <w:sz w:val="18"/>
                      <w:szCs w:val="18"/>
                    </w:rPr>
                    <w:t>微生物</w:t>
                  </w:r>
                  <w:r>
                    <w:rPr>
                      <w:sz w:val="18"/>
                      <w:szCs w:val="18"/>
                    </w:rPr>
                    <w:t>超标</w:t>
                  </w:r>
                </w:p>
              </w:tc>
              <w:tc>
                <w:tcPr>
                  <w:tcW w:w="2892" w:type="dxa"/>
                  <w:noWrap w:val="0"/>
                  <w:vAlign w:val="center"/>
                </w:tcPr>
                <w:p>
                  <w:pPr>
                    <w:jc w:val="center"/>
                    <w:rPr>
                      <w:sz w:val="18"/>
                      <w:szCs w:val="18"/>
                    </w:rPr>
                  </w:pPr>
                  <w:r>
                    <w:rPr>
                      <w:rFonts w:hint="eastAsia"/>
                      <w:sz w:val="18"/>
                      <w:szCs w:val="18"/>
                    </w:rPr>
                    <w:t>臭氧杀菌时间≥30min或紫外消毒时间≥30min</w:t>
                  </w:r>
                </w:p>
              </w:tc>
              <w:tc>
                <w:tcPr>
                  <w:tcW w:w="2408" w:type="dxa"/>
                  <w:noWrap w:val="0"/>
                  <w:vAlign w:val="center"/>
                </w:tcPr>
                <w:p>
                  <w:pPr>
                    <w:rPr>
                      <w:rFonts w:hint="default" w:eastAsia="宋体"/>
                      <w:sz w:val="18"/>
                      <w:szCs w:val="18"/>
                      <w:lang w:val="en-US" w:eastAsia="zh-CN"/>
                    </w:rPr>
                  </w:pPr>
                  <w:r>
                    <w:rPr>
                      <w:rFonts w:hint="eastAsia"/>
                      <w:sz w:val="18"/>
                      <w:szCs w:val="18"/>
                      <w:lang w:val="en-US" w:eastAsia="zh-CN"/>
                    </w:rPr>
                    <w:t>由专人每天结束后进行</w:t>
                  </w:r>
                </w:p>
              </w:tc>
              <w:tc>
                <w:tcPr>
                  <w:tcW w:w="704" w:type="dxa"/>
                  <w:noWrap w:val="0"/>
                  <w:vAlign w:val="center"/>
                </w:tcPr>
                <w:p>
                  <w:pPr>
                    <w:rPr>
                      <w:rFonts w:hint="eastAsia" w:eastAsia="宋体"/>
                      <w:sz w:val="18"/>
                      <w:szCs w:val="18"/>
                      <w:lang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1197" w:type="dxa"/>
                  <w:noWrap w:val="0"/>
                  <w:vAlign w:val="center"/>
                </w:tcPr>
                <w:p>
                  <w:pPr>
                    <w:rPr>
                      <w:rFonts w:hint="eastAsia"/>
                      <w:sz w:val="18"/>
                      <w:szCs w:val="18"/>
                    </w:rPr>
                  </w:pPr>
                  <w:r>
                    <w:rPr>
                      <w:rFonts w:hint="eastAsia"/>
                      <w:sz w:val="18"/>
                      <w:szCs w:val="18"/>
                    </w:rPr>
                    <w:t>OPRP3</w:t>
                  </w:r>
                  <w:r>
                    <w:rPr>
                      <w:sz w:val="18"/>
                      <w:szCs w:val="18"/>
                    </w:rPr>
                    <w:t>烘烤</w:t>
                  </w:r>
                </w:p>
              </w:tc>
              <w:tc>
                <w:tcPr>
                  <w:tcW w:w="1625" w:type="dxa"/>
                  <w:noWrap w:val="0"/>
                  <w:vAlign w:val="center"/>
                </w:tcPr>
                <w:p>
                  <w:pPr>
                    <w:rPr>
                      <w:rFonts w:hint="eastAsia"/>
                      <w:sz w:val="18"/>
                      <w:szCs w:val="18"/>
                    </w:rPr>
                  </w:pPr>
                  <w:r>
                    <w:rPr>
                      <w:sz w:val="18"/>
                      <w:szCs w:val="18"/>
                    </w:rPr>
                    <w:t>致病菌超标、霉菌</w:t>
                  </w:r>
                </w:p>
              </w:tc>
              <w:tc>
                <w:tcPr>
                  <w:tcW w:w="2892" w:type="dxa"/>
                  <w:noWrap w:val="0"/>
                  <w:vAlign w:val="center"/>
                </w:tcPr>
                <w:p>
                  <w:pPr>
                    <w:rPr>
                      <w:rFonts w:hint="eastAsia"/>
                      <w:sz w:val="18"/>
                      <w:szCs w:val="18"/>
                    </w:rPr>
                  </w:pPr>
                  <w:r>
                    <w:rPr>
                      <w:rFonts w:hint="eastAsia"/>
                      <w:sz w:val="18"/>
                      <w:szCs w:val="18"/>
                    </w:rPr>
                    <w:t>确认具备能力的桶长判定梅干菜饼已烤熟</w:t>
                  </w:r>
                </w:p>
              </w:tc>
              <w:tc>
                <w:tcPr>
                  <w:tcW w:w="2408" w:type="dxa"/>
                  <w:noWrap w:val="0"/>
                  <w:vAlign w:val="center"/>
                </w:tcPr>
                <w:p>
                  <w:pPr>
                    <w:rPr>
                      <w:rFonts w:hint="eastAsia"/>
                      <w:sz w:val="18"/>
                      <w:szCs w:val="18"/>
                    </w:rPr>
                  </w:pPr>
                  <w:r>
                    <w:rPr>
                      <w:rFonts w:hint="eastAsia"/>
                      <w:sz w:val="18"/>
                      <w:szCs w:val="18"/>
                      <w:lang w:val="en-US" w:eastAsia="zh-CN"/>
                    </w:rPr>
                    <w:t>由生产负责人或质检员每批首件进行，必要时进行再次确认</w:t>
                  </w:r>
                </w:p>
              </w:tc>
              <w:tc>
                <w:tcPr>
                  <w:tcW w:w="704" w:type="dxa"/>
                  <w:noWrap w:val="0"/>
                  <w:vAlign w:val="center"/>
                </w:tcPr>
                <w:p>
                  <w:pPr>
                    <w:rPr>
                      <w:rFonts w:hint="eastAsia" w:eastAsia="宋体"/>
                      <w:sz w:val="18"/>
                      <w:szCs w:val="18"/>
                      <w:lang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97" w:type="dxa"/>
                  <w:noWrap w:val="0"/>
                  <w:vAlign w:val="center"/>
                </w:tcPr>
                <w:p>
                  <w:pPr>
                    <w:rPr>
                      <w:sz w:val="18"/>
                      <w:szCs w:val="18"/>
                    </w:rPr>
                  </w:pPr>
                  <w:r>
                    <w:rPr>
                      <w:rFonts w:hint="eastAsia"/>
                      <w:sz w:val="18"/>
                      <w:szCs w:val="18"/>
                    </w:rPr>
                    <w:t>OPRP4</w:t>
                  </w:r>
                </w:p>
                <w:p>
                  <w:pPr>
                    <w:rPr>
                      <w:sz w:val="18"/>
                      <w:szCs w:val="18"/>
                    </w:rPr>
                  </w:pPr>
                  <w:r>
                    <w:rPr>
                      <w:rFonts w:hint="eastAsia"/>
                      <w:sz w:val="18"/>
                      <w:szCs w:val="18"/>
                    </w:rPr>
                    <w:t>包材消毒/内包间消毒</w:t>
                  </w:r>
                </w:p>
              </w:tc>
              <w:tc>
                <w:tcPr>
                  <w:tcW w:w="1625" w:type="dxa"/>
                  <w:noWrap w:val="0"/>
                  <w:vAlign w:val="center"/>
                </w:tcPr>
                <w:p>
                  <w:pPr>
                    <w:jc w:val="center"/>
                    <w:rPr>
                      <w:rFonts w:hint="eastAsia"/>
                      <w:sz w:val="18"/>
                      <w:szCs w:val="18"/>
                    </w:rPr>
                  </w:pPr>
                  <w:r>
                    <w:rPr>
                      <w:sz w:val="18"/>
                      <w:szCs w:val="18"/>
                    </w:rPr>
                    <w:t>空气</w:t>
                  </w:r>
                  <w:r>
                    <w:rPr>
                      <w:rFonts w:hint="eastAsia"/>
                      <w:sz w:val="18"/>
                      <w:szCs w:val="18"/>
                    </w:rPr>
                    <w:t>微生物</w:t>
                  </w:r>
                  <w:r>
                    <w:rPr>
                      <w:sz w:val="18"/>
                      <w:szCs w:val="18"/>
                    </w:rPr>
                    <w:t>超标</w:t>
                  </w:r>
                </w:p>
              </w:tc>
              <w:tc>
                <w:tcPr>
                  <w:tcW w:w="2892" w:type="dxa"/>
                  <w:noWrap w:val="0"/>
                  <w:vAlign w:val="center"/>
                </w:tcPr>
                <w:p>
                  <w:pPr>
                    <w:jc w:val="center"/>
                    <w:rPr>
                      <w:rFonts w:hint="eastAsia"/>
                      <w:sz w:val="18"/>
                      <w:szCs w:val="18"/>
                    </w:rPr>
                  </w:pPr>
                  <w:r>
                    <w:rPr>
                      <w:rFonts w:hint="eastAsia"/>
                      <w:sz w:val="18"/>
                      <w:szCs w:val="18"/>
                    </w:rPr>
                    <w:t>臭氧杀菌时间≥30min或紫外消毒时间≥30min</w:t>
                  </w:r>
                </w:p>
              </w:tc>
              <w:tc>
                <w:tcPr>
                  <w:tcW w:w="2408" w:type="dxa"/>
                  <w:noWrap w:val="0"/>
                  <w:vAlign w:val="center"/>
                </w:tcPr>
                <w:p>
                  <w:pPr>
                    <w:rPr>
                      <w:rFonts w:hint="eastAsia"/>
                      <w:sz w:val="18"/>
                      <w:szCs w:val="18"/>
                    </w:rPr>
                  </w:pPr>
                  <w:r>
                    <w:rPr>
                      <w:rFonts w:hint="eastAsia"/>
                      <w:sz w:val="18"/>
                      <w:szCs w:val="18"/>
                      <w:lang w:val="en-US" w:eastAsia="zh-CN"/>
                    </w:rPr>
                    <w:t>由专人每天结束后进行</w:t>
                  </w:r>
                </w:p>
              </w:tc>
              <w:tc>
                <w:tcPr>
                  <w:tcW w:w="704" w:type="dxa"/>
                  <w:noWrap w:val="0"/>
                  <w:vAlign w:val="center"/>
                </w:tcPr>
                <w:p>
                  <w:pPr>
                    <w:rPr>
                      <w:rFonts w:hint="eastAsia" w:eastAsia="宋体"/>
                      <w:sz w:val="18"/>
                      <w:szCs w:val="18"/>
                      <w:lang w:eastAsia="zh-CN"/>
                    </w:rPr>
                  </w:pPr>
                  <w:r>
                    <w:rPr>
                      <w:rFonts w:hint="eastAsia"/>
                      <w:sz w:val="18"/>
                      <w:szCs w:val="18"/>
                      <w:lang w:val="en-US" w:eastAsia="zh-CN"/>
                    </w:rPr>
                    <w:t>1</w:t>
                  </w:r>
                </w:p>
              </w:tc>
            </w:tr>
          </w:tbl>
          <w:p>
            <w:pPr>
              <w:spacing w:before="240" w:after="120"/>
              <w:rPr>
                <w:rFonts w:ascii="宋体" w:hAnsi="宋体" w:cs="宋体"/>
                <w:lang w:val="en-GB"/>
              </w:rPr>
            </w:pPr>
          </w:p>
          <w:p>
            <w:pPr>
              <w:spacing w:before="240" w:after="120"/>
              <w:rPr>
                <w:rFonts w:hint="eastAsia" w:eastAsia="宋体"/>
                <w:lang w:val="en-GB" w:eastAsia="zh-CN"/>
              </w:rPr>
            </w:pPr>
            <w:r>
              <w:rPr>
                <w:rFonts w:hint="eastAsia" w:ascii="宋体" w:hAnsi="宋体" w:cs="宋体"/>
                <w:lang w:val="en-GB"/>
              </w:rPr>
              <w:t>HACCP计划1</w:t>
            </w:r>
            <w:r>
              <w:rPr>
                <w:rFonts w:hint="eastAsia" w:ascii="宋体" w:hAnsi="宋体" w:cs="宋体"/>
                <w:lang w:val="en-GB" w:eastAsia="zh-CN"/>
              </w:rPr>
              <w:t>（</w:t>
            </w:r>
            <w:r>
              <w:rPr>
                <w:rFonts w:hint="eastAsia" w:ascii="宋体" w:hAnsi="宋体" w:cs="宋体"/>
                <w:lang w:val="en-US" w:eastAsia="zh-CN"/>
              </w:rPr>
              <w:t>产品的显著危害通过OPRP进行控制，不涉及CCP</w:t>
            </w:r>
            <w:r>
              <w:rPr>
                <w:rFonts w:hint="eastAsia" w:ascii="宋体" w:hAnsi="宋体" w:cs="宋体"/>
                <w:lang w:val="en-GB" w:eastAsia="zh-CN"/>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fill="F4B8FF"/>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国家强检的计量器具有：</w:t>
            </w:r>
            <w:r>
              <w:rPr>
                <w:rFonts w:hint="eastAsia"/>
                <w:u w:val="single"/>
                <w:lang w:val="en-US" w:eastAsia="zh-CN"/>
              </w:rPr>
              <w:t>恒温培养箱、电子天平、</w:t>
            </w:r>
            <w:r>
              <w:rPr>
                <w:rFonts w:hint="eastAsia"/>
                <w:u w:val="single"/>
              </w:rPr>
              <w:t xml:space="preserve">                 </w:t>
            </w:r>
            <w:r>
              <w:rPr>
                <w:rFonts w:hint="eastAsia"/>
              </w:rPr>
              <w:t>（列举1~4种）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未进行定期校准/检定的有：</w:t>
            </w:r>
          </w:p>
          <w:tbl>
            <w:tblPr>
              <w:tblStyle w:val="3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859"/>
              <w:gridCol w:w="1458"/>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r>
                    <w:rPr>
                      <w:rFonts w:hint="eastAsia"/>
                    </w:rPr>
                    <w:t>计量器具名称</w:t>
                  </w:r>
                </w:p>
              </w:tc>
              <w:tc>
                <w:tcPr>
                  <w:tcW w:w="2859" w:type="dxa"/>
                </w:tcPr>
                <w:p>
                  <w:r>
                    <w:rPr>
                      <w:rFonts w:hint="eastAsia"/>
                    </w:rPr>
                    <w:t>检定或校准证书编号</w:t>
                  </w:r>
                </w:p>
              </w:tc>
              <w:tc>
                <w:tcPr>
                  <w:tcW w:w="1458"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eastAsia" w:eastAsia="宋体"/>
                      <w:lang w:val="en-US" w:eastAsia="zh-CN"/>
                    </w:rPr>
                  </w:pPr>
                  <w:r>
                    <w:rPr>
                      <w:rFonts w:hint="eastAsia"/>
                      <w:lang w:val="en-US" w:eastAsia="zh-CN"/>
                    </w:rPr>
                    <w:t>天子天平</w:t>
                  </w:r>
                </w:p>
              </w:tc>
              <w:tc>
                <w:tcPr>
                  <w:tcW w:w="2859" w:type="dxa"/>
                </w:tcPr>
                <w:p>
                  <w:pPr>
                    <w:jc w:val="left"/>
                    <w:rPr>
                      <w:rFonts w:hint="default" w:eastAsia="宋体"/>
                      <w:lang w:val="en-US" w:eastAsia="zh-CN"/>
                    </w:rPr>
                  </w:pPr>
                  <w:r>
                    <w:rPr>
                      <w:rFonts w:hint="eastAsia"/>
                      <w:lang w:val="en-US" w:eastAsia="zh-CN"/>
                    </w:rPr>
                    <w:t>BBL8800260</w:t>
                  </w:r>
                </w:p>
              </w:tc>
              <w:tc>
                <w:tcPr>
                  <w:tcW w:w="1458" w:type="dxa"/>
                </w:tcPr>
                <w:p>
                  <w:pPr>
                    <w:rPr>
                      <w:rFonts w:hint="default" w:eastAsia="宋体"/>
                      <w:lang w:val="en-US" w:eastAsia="zh-CN"/>
                    </w:rPr>
                  </w:pPr>
                  <w:r>
                    <w:rPr>
                      <w:rFonts w:hint="eastAsia"/>
                      <w:lang w:val="en-US" w:eastAsia="zh-CN"/>
                    </w:rPr>
                    <w:t>2022-01-05</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default" w:eastAsia="宋体"/>
                      <w:lang w:val="en-US" w:eastAsia="zh-CN"/>
                    </w:rPr>
                  </w:pPr>
                  <w:r>
                    <w:rPr>
                      <w:rFonts w:hint="eastAsia"/>
                      <w:lang w:val="en-US" w:eastAsia="zh-CN"/>
                    </w:rPr>
                    <w:t>压力表</w:t>
                  </w:r>
                </w:p>
              </w:tc>
              <w:tc>
                <w:tcPr>
                  <w:tcW w:w="2859" w:type="dxa"/>
                </w:tcPr>
                <w:p>
                  <w:pPr>
                    <w:rPr>
                      <w:rFonts w:hint="default" w:eastAsia="宋体"/>
                      <w:lang w:val="en-US" w:eastAsia="zh-CN"/>
                    </w:rPr>
                  </w:pPr>
                  <w:r>
                    <w:rPr>
                      <w:rFonts w:hint="eastAsia"/>
                      <w:lang w:val="en-US" w:eastAsia="zh-CN"/>
                    </w:rPr>
                    <w:t>BBL8800261</w:t>
                  </w:r>
                </w:p>
              </w:tc>
              <w:tc>
                <w:tcPr>
                  <w:tcW w:w="1458" w:type="dxa"/>
                </w:tcPr>
                <w:p>
                  <w:pPr>
                    <w:rPr>
                      <w:rFonts w:hint="default" w:eastAsia="宋体"/>
                      <w:lang w:val="en-US" w:eastAsia="zh-CN"/>
                    </w:rPr>
                  </w:pPr>
                  <w:r>
                    <w:rPr>
                      <w:rFonts w:hint="eastAsia"/>
                      <w:lang w:val="en-US" w:eastAsia="zh-CN"/>
                    </w:rPr>
                    <w:t>2021-07-05</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default" w:eastAsia="宋体"/>
                      <w:lang w:val="en-US" w:eastAsia="zh-CN"/>
                    </w:rPr>
                  </w:pPr>
                  <w:r>
                    <w:rPr>
                      <w:rFonts w:hint="eastAsia"/>
                      <w:lang w:val="en-US" w:eastAsia="zh-CN"/>
                    </w:rPr>
                    <w:t>电热恒温培养箱</w:t>
                  </w:r>
                </w:p>
              </w:tc>
              <w:tc>
                <w:tcPr>
                  <w:tcW w:w="2859" w:type="dxa"/>
                </w:tcPr>
                <w:p>
                  <w:pPr>
                    <w:rPr>
                      <w:rFonts w:hint="default" w:eastAsia="宋体"/>
                      <w:lang w:val="en-US" w:eastAsia="zh-CN"/>
                    </w:rPr>
                  </w:pPr>
                  <w:r>
                    <w:rPr>
                      <w:rFonts w:hint="eastAsia"/>
                      <w:lang w:val="en-US" w:eastAsia="zh-CN"/>
                    </w:rPr>
                    <w:t>BBR8800277</w:t>
                  </w:r>
                </w:p>
              </w:tc>
              <w:tc>
                <w:tcPr>
                  <w:tcW w:w="1458" w:type="dxa"/>
                </w:tcPr>
                <w:p>
                  <w:r>
                    <w:rPr>
                      <w:rFonts w:hint="eastAsia"/>
                      <w:lang w:val="en-US" w:eastAsia="zh-CN"/>
                    </w:rPr>
                    <w:t>2022-01-05</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default" w:eastAsia="宋体"/>
                      <w:lang w:val="en-US" w:eastAsia="zh-CN"/>
                    </w:rPr>
                  </w:pPr>
                  <w:r>
                    <w:rPr>
                      <w:rFonts w:hint="eastAsia"/>
                      <w:lang w:val="en-US" w:eastAsia="zh-CN"/>
                    </w:rPr>
                    <w:t>恒温干燥箱</w:t>
                  </w:r>
                </w:p>
              </w:tc>
              <w:tc>
                <w:tcPr>
                  <w:tcW w:w="2859" w:type="dxa"/>
                </w:tcPr>
                <w:p>
                  <w:r>
                    <w:rPr>
                      <w:rFonts w:hint="eastAsia"/>
                      <w:lang w:val="en-US" w:eastAsia="zh-CN"/>
                    </w:rPr>
                    <w:t>BBR8800276</w:t>
                  </w:r>
                </w:p>
              </w:tc>
              <w:tc>
                <w:tcPr>
                  <w:tcW w:w="1458" w:type="dxa"/>
                </w:tcPr>
                <w:p>
                  <w:r>
                    <w:rPr>
                      <w:rFonts w:hint="eastAsia"/>
                      <w:lang w:val="en-US" w:eastAsia="zh-CN"/>
                    </w:rPr>
                    <w:t>2022-01-05</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bl>
          <w:p>
            <w:pPr>
              <w:shd w:val="clear" w:color="auto" w:fill="F4B8FF"/>
              <w:rPr>
                <w:rFonts w:hint="eastAsia"/>
              </w:rPr>
            </w:pPr>
          </w:p>
          <w:p>
            <w:pPr>
              <w:shd w:val="clear" w:color="auto" w:fill="F4B8FF"/>
              <w:rPr>
                <w:rFonts w:hint="eastAsia"/>
              </w:rPr>
            </w:pPr>
          </w:p>
          <w:p>
            <w:pPr>
              <w:shd w:val="clear" w:color="auto" w:fill="F4B8FF"/>
              <w:rPr>
                <w:rFonts w:hint="default"/>
                <w:lang w:val="en-US" w:eastAsia="zh-CN"/>
              </w:rPr>
            </w:pPr>
            <w:r>
              <w:rPr>
                <w:rFonts w:hint="eastAsia"/>
              </w:rPr>
              <w:t xml:space="preserve"> </w:t>
            </w:r>
            <w:r>
              <w:rPr>
                <w:rFonts w:hint="eastAsia"/>
                <w:lang w:val="en-US" w:eastAsia="zh-CN"/>
              </w:rPr>
              <w:t xml:space="preserve">          </w:t>
            </w:r>
          </w:p>
          <w:p>
            <w:pPr>
              <w:shd w:val="clear" w:color="auto" w:fill="F4B8FF"/>
              <w:rPr>
                <w:rFonts w:hint="eastAsia" w:eastAsia="宋体"/>
                <w:lang w:eastAsia="zh-CN"/>
              </w:rPr>
            </w:pPr>
            <w:r>
              <w:rPr>
                <w:rFonts w:hint="eastAsia"/>
              </w:rPr>
              <w:sym w:font="Wingdings" w:char="00A8"/>
            </w:r>
            <w:r>
              <w:t>在FSMS中用于监视和测量的软件在使用前</w:t>
            </w:r>
            <w:r>
              <w:rPr>
                <w:rFonts w:hint="eastAsia"/>
              </w:rPr>
              <w:t>已</w:t>
            </w:r>
            <w:r>
              <w:t>由组织、软件供应商或第三方进行验证。</w:t>
            </w:r>
            <w:r>
              <w:rPr>
                <w:rFonts w:hint="eastAsia"/>
                <w:lang w:eastAsia="zh-CN"/>
              </w:rPr>
              <w:t>（</w:t>
            </w:r>
            <w:r>
              <w:rPr>
                <w:rFonts w:hint="eastAsia"/>
                <w:lang w:val="en-US" w:eastAsia="zh-CN"/>
              </w:rPr>
              <w:t>不适用</w:t>
            </w:r>
            <w:r>
              <w:rPr>
                <w:rFonts w:hint="eastAsia"/>
                <w:lang w:eastAsia="zh-CN"/>
              </w:rPr>
              <w:t>）</w:t>
            </w:r>
          </w:p>
          <w:p>
            <w:pPr>
              <w:pStyle w:val="3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日，进行验证了危害控制计划。</w:t>
            </w:r>
          </w:p>
          <w:p>
            <w:pPr>
              <w:shd w:val="clear" w:color="auto" w:fill="F4B8FF"/>
              <w:rPr>
                <w:rFonts w:hint="default"/>
                <w:b/>
                <w:bCs/>
                <w:lang w:val="en-US"/>
              </w:rPr>
            </w:pPr>
            <w:r>
              <w:rPr>
                <w:rFonts w:hint="eastAsia"/>
                <w:color w:val="FF0000"/>
                <w:lang w:val="en-US" w:eastAsia="zh-CN"/>
              </w:rPr>
              <w:t>按照规定要求每月进行一次检验，抽查2021-06，未提供相应的检验记录。见不符合报告02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13"/>
              </w:numPr>
              <w:spacing w:before="40" w:after="40"/>
              <w:rPr>
                <w:szCs w:val="21"/>
              </w:rPr>
            </w:pPr>
            <w:r>
              <w:rPr>
                <w:szCs w:val="21"/>
              </w:rPr>
              <w:t>启动和实施产品召回计划人员的职责和权限</w:t>
            </w:r>
          </w:p>
          <w:p>
            <w:pPr>
              <w:widowControl/>
              <w:numPr>
                <w:ilvl w:val="0"/>
                <w:numId w:val="13"/>
              </w:numPr>
              <w:spacing w:before="40" w:after="40"/>
              <w:rPr>
                <w:szCs w:val="21"/>
              </w:rPr>
            </w:pPr>
            <w:r>
              <w:rPr>
                <w:szCs w:val="21"/>
              </w:rPr>
              <w:t>产品召回行动需符合的相关法律、法规和其他相关要求</w:t>
            </w:r>
          </w:p>
          <w:p>
            <w:pPr>
              <w:widowControl/>
              <w:numPr>
                <w:ilvl w:val="0"/>
                <w:numId w:val="13"/>
              </w:numPr>
              <w:spacing w:before="40" w:after="40"/>
              <w:rPr>
                <w:szCs w:val="21"/>
              </w:rPr>
            </w:pPr>
            <w:r>
              <w:rPr>
                <w:szCs w:val="21"/>
              </w:rPr>
              <w:t>制定并实施受安全危害影响产品的召回措施</w:t>
            </w:r>
          </w:p>
          <w:p>
            <w:pPr>
              <w:widowControl/>
              <w:numPr>
                <w:ilvl w:val="0"/>
                <w:numId w:val="13"/>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21</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6</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3</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u w:val="single"/>
              </w:rPr>
              <w:t>老底子风味梅干菜饼的大肠菌群超标（模拟）</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hint="default" w:ascii="Times New Roman" w:hAnsi="Times New Roman" w:cs="Times New Roman"/>
                <w:bCs/>
                <w:szCs w:val="21"/>
                <w:u w:val="single"/>
              </w:rPr>
              <w:t>2</w:t>
            </w:r>
            <w:r>
              <w:rPr>
                <w:rFonts w:hint="default" w:ascii="Times New Roman" w:hAnsi="Times New Roman" w:cs="Times New Roman"/>
                <w:bCs/>
                <w:szCs w:val="21"/>
                <w:u w:val="single"/>
                <w:lang w:val="en-US" w:eastAsia="zh-CN"/>
              </w:rPr>
              <w:t>02</w:t>
            </w:r>
            <w:r>
              <w:rPr>
                <w:rFonts w:hint="eastAsia" w:cs="Times New Roman"/>
                <w:bCs/>
                <w:szCs w:val="21"/>
                <w:u w:val="single"/>
                <w:lang w:val="en-US" w:eastAsia="zh-CN"/>
              </w:rPr>
              <w:t xml:space="preserve">1.05.31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4"/>
              </w:numPr>
              <w:shd w:val="clear" w:color="auto" w:fill="F4B8FF"/>
            </w:pPr>
            <w:r>
              <w:rPr>
                <w:rFonts w:hint="eastAsia"/>
              </w:rPr>
              <w:t>PRP和危害控制计划</w:t>
            </w:r>
          </w:p>
          <w:p>
            <w:pPr>
              <w:numPr>
                <w:ilvl w:val="0"/>
                <w:numId w:val="14"/>
              </w:numPr>
              <w:shd w:val="clear" w:color="auto" w:fill="F4B8FF"/>
            </w:pPr>
            <w:r>
              <w:rPr>
                <w:rFonts w:hint="eastAsia"/>
              </w:rPr>
              <w:t>内部审核的结果</w:t>
            </w:r>
          </w:p>
          <w:p>
            <w:pPr>
              <w:numPr>
                <w:ilvl w:val="0"/>
                <w:numId w:val="14"/>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lang w:val="en-US" w:eastAsia="zh-CN"/>
              </w:rPr>
              <w:t>1</w:t>
            </w:r>
            <w:r>
              <w:rPr>
                <w:rFonts w:hint="eastAsia"/>
                <w:u w:val="single"/>
                <w:lang w:val="en-US" w:eastAsia="zh-CN"/>
              </w:rPr>
              <w:t>8-19</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29"/>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4.1</w:t>
            </w:r>
          </w:p>
        </w:tc>
        <w:tc>
          <w:tcPr>
            <w:tcW w:w="607" w:type="dxa"/>
            <w:vAlign w:val="center"/>
          </w:tcPr>
          <w:p>
            <w:pPr>
              <w:shd w:val="clear" w:color="auto" w:fill="F4B8FF"/>
              <w:rPr>
                <w:highlight w:val="none"/>
                <w:lang w:eastAsia="ja-JP"/>
              </w:rPr>
            </w:pPr>
            <w:r>
              <w:rPr>
                <w:rFonts w:hint="eastAsia"/>
                <w:highlight w:val="none"/>
              </w:rPr>
              <w:t>4.2</w:t>
            </w:r>
          </w:p>
        </w:tc>
        <w:tc>
          <w:tcPr>
            <w:tcW w:w="593" w:type="dxa"/>
            <w:vAlign w:val="center"/>
          </w:tcPr>
          <w:p>
            <w:pPr>
              <w:shd w:val="clear" w:color="auto" w:fill="F4B8FF"/>
              <w:rPr>
                <w:highlight w:val="none"/>
                <w:lang w:eastAsia="ja-JP"/>
              </w:rPr>
            </w:pPr>
            <w:r>
              <w:rPr>
                <w:rFonts w:hint="eastAsia"/>
                <w:highlight w:val="none"/>
              </w:rPr>
              <w:t>4.3</w:t>
            </w:r>
          </w:p>
        </w:tc>
        <w:tc>
          <w:tcPr>
            <w:tcW w:w="622" w:type="dxa"/>
            <w:vAlign w:val="center"/>
          </w:tcPr>
          <w:p>
            <w:pPr>
              <w:shd w:val="clear" w:color="auto" w:fill="F4B8FF"/>
              <w:rPr>
                <w:highlight w:val="none"/>
                <w:lang w:eastAsia="ja-JP"/>
              </w:rPr>
            </w:pPr>
            <w:r>
              <w:rPr>
                <w:rFonts w:hint="eastAsia"/>
                <w:highlight w:val="none"/>
              </w:rPr>
              <w:t>4.4</w:t>
            </w:r>
          </w:p>
        </w:tc>
        <w:tc>
          <w:tcPr>
            <w:tcW w:w="614" w:type="dxa"/>
            <w:vAlign w:val="center"/>
          </w:tcPr>
          <w:p>
            <w:pPr>
              <w:shd w:val="clear" w:color="auto" w:fill="F4B8FF"/>
              <w:rPr>
                <w:highlight w:val="none"/>
                <w:lang w:eastAsia="ja-JP"/>
              </w:rPr>
            </w:pPr>
            <w:r>
              <w:rPr>
                <w:rFonts w:hint="eastAsia"/>
                <w:highlight w:val="none"/>
              </w:rPr>
              <w:t>5.1</w:t>
            </w:r>
          </w:p>
        </w:tc>
        <w:tc>
          <w:tcPr>
            <w:tcW w:w="601" w:type="dxa"/>
            <w:vAlign w:val="center"/>
          </w:tcPr>
          <w:p>
            <w:pPr>
              <w:shd w:val="clear" w:color="auto" w:fill="F4B8FF"/>
              <w:rPr>
                <w:highlight w:val="none"/>
                <w:lang w:eastAsia="ja-JP"/>
              </w:rPr>
            </w:pPr>
            <w:r>
              <w:rPr>
                <w:rFonts w:hint="eastAsia"/>
                <w:highlight w:val="none"/>
              </w:rPr>
              <w:t>5.2</w:t>
            </w:r>
          </w:p>
        </w:tc>
        <w:tc>
          <w:tcPr>
            <w:tcW w:w="614" w:type="dxa"/>
            <w:vAlign w:val="center"/>
          </w:tcPr>
          <w:p>
            <w:pPr>
              <w:shd w:val="clear" w:color="auto" w:fill="F4B8FF"/>
              <w:rPr>
                <w:highlight w:val="none"/>
                <w:lang w:eastAsia="ja-JP"/>
              </w:rPr>
            </w:pPr>
            <w:r>
              <w:rPr>
                <w:rFonts w:hint="eastAsia"/>
                <w:highlight w:val="none"/>
              </w:rPr>
              <w:t>5.3</w:t>
            </w:r>
          </w:p>
        </w:tc>
        <w:tc>
          <w:tcPr>
            <w:tcW w:w="663" w:type="dxa"/>
            <w:vAlign w:val="center"/>
          </w:tcPr>
          <w:p>
            <w:pPr>
              <w:shd w:val="clear" w:color="auto" w:fill="F4B8FF"/>
              <w:rPr>
                <w:highlight w:val="none"/>
                <w:lang w:eastAsia="ja-JP"/>
              </w:rPr>
            </w:pPr>
            <w:r>
              <w:rPr>
                <w:rFonts w:hint="eastAsia"/>
                <w:highlight w:val="none"/>
              </w:rPr>
              <w:t>6.1</w:t>
            </w:r>
          </w:p>
        </w:tc>
        <w:tc>
          <w:tcPr>
            <w:tcW w:w="578" w:type="dxa"/>
            <w:vAlign w:val="center"/>
          </w:tcPr>
          <w:p>
            <w:pPr>
              <w:shd w:val="clear" w:color="auto" w:fill="F4B8FF"/>
              <w:rPr>
                <w:highlight w:val="none"/>
              </w:rPr>
            </w:pPr>
            <w:r>
              <w:rPr>
                <w:rFonts w:hint="eastAsia"/>
                <w:highlight w:val="none"/>
              </w:rPr>
              <w:t>6.2</w:t>
            </w:r>
          </w:p>
        </w:tc>
        <w:tc>
          <w:tcPr>
            <w:tcW w:w="566" w:type="dxa"/>
            <w:vAlign w:val="center"/>
          </w:tcPr>
          <w:p>
            <w:pPr>
              <w:shd w:val="clear" w:color="auto" w:fill="F4B8FF"/>
              <w:rPr>
                <w:highlight w:val="none"/>
              </w:rPr>
            </w:pPr>
            <w:r>
              <w:rPr>
                <w:rFonts w:hint="eastAsia"/>
                <w:highlight w:val="none"/>
              </w:rPr>
              <w:t>6.3</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63" w:type="dxa"/>
            <w:vAlign w:val="center"/>
          </w:tcPr>
          <w:p>
            <w:pPr>
              <w:shd w:val="clear" w:color="auto" w:fill="F4B8FF"/>
              <w:rPr>
                <w:highlight w:val="none"/>
                <w:lang w:eastAsia="ja-JP"/>
              </w:rPr>
            </w:pPr>
          </w:p>
        </w:tc>
        <w:tc>
          <w:tcPr>
            <w:tcW w:w="578" w:type="dxa"/>
            <w:vAlign w:val="center"/>
          </w:tcPr>
          <w:p>
            <w:pPr>
              <w:shd w:val="clear" w:color="auto" w:fill="F4B8FF"/>
              <w:rPr>
                <w:highlight w:val="none"/>
                <w:lang w:eastAsia="ja-JP"/>
              </w:rPr>
            </w:pPr>
          </w:p>
        </w:tc>
        <w:tc>
          <w:tcPr>
            <w:tcW w:w="566" w:type="dxa"/>
            <w:vAlign w:val="center"/>
          </w:tcPr>
          <w:p>
            <w:pPr>
              <w:shd w:val="clear" w:color="auto" w:fill="F4B8FF"/>
              <w:rPr>
                <w:highlight w:val="none"/>
                <w:lang w:eastAsia="ja-JP"/>
              </w:rPr>
            </w:pP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7.1</w:t>
            </w:r>
          </w:p>
        </w:tc>
        <w:tc>
          <w:tcPr>
            <w:tcW w:w="607" w:type="dxa"/>
            <w:vAlign w:val="center"/>
          </w:tcPr>
          <w:p>
            <w:pPr>
              <w:shd w:val="clear" w:color="auto" w:fill="F4B8FF"/>
              <w:rPr>
                <w:highlight w:val="none"/>
                <w:lang w:eastAsia="ja-JP"/>
              </w:rPr>
            </w:pPr>
            <w:r>
              <w:rPr>
                <w:rFonts w:hint="eastAsia"/>
                <w:highlight w:val="none"/>
              </w:rPr>
              <w:t>7.2</w:t>
            </w:r>
          </w:p>
        </w:tc>
        <w:tc>
          <w:tcPr>
            <w:tcW w:w="593" w:type="dxa"/>
            <w:vAlign w:val="center"/>
          </w:tcPr>
          <w:p>
            <w:pPr>
              <w:shd w:val="clear" w:color="auto" w:fill="F4B8FF"/>
              <w:rPr>
                <w:highlight w:val="none"/>
                <w:lang w:eastAsia="ja-JP"/>
              </w:rPr>
            </w:pPr>
            <w:r>
              <w:rPr>
                <w:rFonts w:hint="eastAsia"/>
                <w:highlight w:val="none"/>
              </w:rPr>
              <w:t>7.3</w:t>
            </w:r>
          </w:p>
        </w:tc>
        <w:tc>
          <w:tcPr>
            <w:tcW w:w="622" w:type="dxa"/>
            <w:vAlign w:val="center"/>
          </w:tcPr>
          <w:p>
            <w:pPr>
              <w:shd w:val="clear" w:color="auto" w:fill="F4B8FF"/>
              <w:rPr>
                <w:highlight w:val="none"/>
                <w:lang w:eastAsia="ja-JP"/>
              </w:rPr>
            </w:pPr>
            <w:r>
              <w:rPr>
                <w:rFonts w:hint="eastAsia"/>
                <w:highlight w:val="none"/>
              </w:rPr>
              <w:t>7.4</w:t>
            </w:r>
          </w:p>
        </w:tc>
        <w:tc>
          <w:tcPr>
            <w:tcW w:w="614" w:type="dxa"/>
            <w:vAlign w:val="center"/>
          </w:tcPr>
          <w:p>
            <w:pPr>
              <w:shd w:val="clear" w:color="auto" w:fill="F4B8FF"/>
              <w:rPr>
                <w:highlight w:val="none"/>
                <w:lang w:eastAsia="ja-JP"/>
              </w:rPr>
            </w:pPr>
            <w:r>
              <w:rPr>
                <w:rFonts w:hint="eastAsia"/>
                <w:highlight w:val="none"/>
              </w:rPr>
              <w:t>7.5</w:t>
            </w:r>
          </w:p>
        </w:tc>
        <w:tc>
          <w:tcPr>
            <w:tcW w:w="601" w:type="dxa"/>
            <w:vAlign w:val="center"/>
          </w:tcPr>
          <w:p>
            <w:pPr>
              <w:shd w:val="clear" w:color="auto" w:fill="F4B8FF"/>
              <w:rPr>
                <w:highlight w:val="none"/>
                <w:lang w:eastAsia="ja-JP"/>
              </w:rPr>
            </w:pPr>
            <w:r>
              <w:rPr>
                <w:rFonts w:hint="eastAsia"/>
                <w:highlight w:val="none"/>
              </w:rPr>
              <w:t>8.1</w:t>
            </w:r>
          </w:p>
        </w:tc>
        <w:tc>
          <w:tcPr>
            <w:tcW w:w="614" w:type="dxa"/>
            <w:vAlign w:val="center"/>
          </w:tcPr>
          <w:p>
            <w:pPr>
              <w:shd w:val="clear" w:color="auto" w:fill="F4B8FF"/>
              <w:rPr>
                <w:highlight w:val="none"/>
                <w:lang w:eastAsia="ja-JP"/>
              </w:rPr>
            </w:pPr>
            <w:r>
              <w:rPr>
                <w:rFonts w:hint="eastAsia"/>
                <w:highlight w:val="none"/>
              </w:rPr>
              <w:t>8.2</w:t>
            </w:r>
          </w:p>
        </w:tc>
        <w:tc>
          <w:tcPr>
            <w:tcW w:w="663" w:type="dxa"/>
            <w:vAlign w:val="center"/>
          </w:tcPr>
          <w:p>
            <w:pPr>
              <w:shd w:val="clear" w:color="auto" w:fill="F4B8FF"/>
              <w:rPr>
                <w:highlight w:val="none"/>
                <w:lang w:eastAsia="ja-JP"/>
              </w:rPr>
            </w:pPr>
            <w:r>
              <w:rPr>
                <w:rFonts w:hint="eastAsia"/>
                <w:highlight w:val="none"/>
              </w:rPr>
              <w:t>8.3</w:t>
            </w:r>
          </w:p>
        </w:tc>
        <w:tc>
          <w:tcPr>
            <w:tcW w:w="578" w:type="dxa"/>
            <w:vAlign w:val="center"/>
          </w:tcPr>
          <w:p>
            <w:pPr>
              <w:shd w:val="clear" w:color="auto" w:fill="F4B8FF"/>
              <w:rPr>
                <w:highlight w:val="none"/>
              </w:rPr>
            </w:pPr>
            <w:r>
              <w:rPr>
                <w:rFonts w:hint="eastAsia"/>
                <w:highlight w:val="none"/>
              </w:rPr>
              <w:t>8.4</w:t>
            </w:r>
          </w:p>
        </w:tc>
        <w:tc>
          <w:tcPr>
            <w:tcW w:w="566" w:type="dxa"/>
            <w:vAlign w:val="center"/>
          </w:tcPr>
          <w:p>
            <w:pPr>
              <w:shd w:val="clear" w:color="auto" w:fill="F4B8FF"/>
              <w:rPr>
                <w:highlight w:val="none"/>
              </w:rPr>
            </w:pPr>
            <w:r>
              <w:rPr>
                <w:rFonts w:hint="eastAsia"/>
                <w:highlight w:val="none"/>
              </w:rPr>
              <w:t>8.5</w:t>
            </w:r>
          </w:p>
        </w:tc>
        <w:tc>
          <w:tcPr>
            <w:tcW w:w="627" w:type="dxa"/>
            <w:vAlign w:val="center"/>
          </w:tcPr>
          <w:p>
            <w:pPr>
              <w:shd w:val="clear" w:color="auto" w:fill="F4B8FF"/>
              <w:rPr>
                <w:highlight w:val="none"/>
                <w:lang w:eastAsia="ja-JP"/>
              </w:rPr>
            </w:pPr>
            <w:r>
              <w:rPr>
                <w:rFonts w:hint="eastAsia"/>
                <w:highlight w:val="none"/>
              </w:rPr>
              <w:t>8.6</w:t>
            </w:r>
          </w:p>
        </w:tc>
        <w:tc>
          <w:tcPr>
            <w:tcW w:w="626" w:type="dxa"/>
            <w:vAlign w:val="center"/>
          </w:tcPr>
          <w:p>
            <w:pPr>
              <w:shd w:val="clear" w:color="auto" w:fill="F4B8FF"/>
              <w:rPr>
                <w:highlight w:val="none"/>
                <w:lang w:eastAsia="ja-JP"/>
              </w:rPr>
            </w:pPr>
            <w:r>
              <w:rPr>
                <w:rFonts w:hint="eastAsia"/>
                <w:highlight w:val="none"/>
              </w:rPr>
              <w:t>8.7</w:t>
            </w:r>
          </w:p>
        </w:tc>
        <w:tc>
          <w:tcPr>
            <w:tcW w:w="627" w:type="dxa"/>
            <w:vAlign w:val="center"/>
          </w:tcPr>
          <w:p>
            <w:pPr>
              <w:shd w:val="clear" w:color="auto" w:fill="F4B8FF"/>
              <w:rPr>
                <w:highlight w:val="none"/>
                <w:lang w:eastAsia="ja-JP"/>
              </w:rPr>
            </w:pPr>
            <w:r>
              <w:rPr>
                <w:rFonts w:hint="eastAsia"/>
                <w:highlight w:val="none"/>
              </w:rPr>
              <w:t>8.8</w:t>
            </w:r>
          </w:p>
        </w:tc>
        <w:tc>
          <w:tcPr>
            <w:tcW w:w="627"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07"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c>
          <w:tcPr>
            <w:tcW w:w="62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27"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63" w:type="dxa"/>
            <w:tcBorders>
              <w:bottom w:val="single" w:color="auto" w:sz="4" w:space="0"/>
            </w:tcBorders>
            <w:vAlign w:val="center"/>
          </w:tcPr>
          <w:p>
            <w:pPr>
              <w:shd w:val="clear" w:color="auto" w:fill="F4B8FF"/>
              <w:rPr>
                <w:highlight w:val="none"/>
                <w:lang w:eastAsia="ja-JP"/>
              </w:rPr>
            </w:pPr>
          </w:p>
        </w:tc>
        <w:tc>
          <w:tcPr>
            <w:tcW w:w="578" w:type="dxa"/>
            <w:tcBorders>
              <w:bottom w:val="single" w:color="auto" w:sz="4" w:space="0"/>
            </w:tcBorders>
            <w:vAlign w:val="center"/>
          </w:tcPr>
          <w:p>
            <w:pPr>
              <w:shd w:val="clear" w:color="auto" w:fill="F4B8FF"/>
              <w:rPr>
                <w:highlight w:val="none"/>
                <w:lang w:eastAsia="ja-JP"/>
              </w:rPr>
            </w:pPr>
          </w:p>
        </w:tc>
        <w:tc>
          <w:tcPr>
            <w:tcW w:w="566" w:type="dxa"/>
            <w:tcBorders>
              <w:bottom w:val="single" w:color="auto" w:sz="4" w:space="0"/>
            </w:tcBorders>
            <w:vAlign w:val="center"/>
          </w:tcPr>
          <w:p>
            <w:pPr>
              <w:shd w:val="clear" w:color="auto" w:fill="F4B8FF"/>
              <w:rPr>
                <w:rFonts w:hint="default" w:eastAsia="宋体"/>
                <w:highlight w:val="none"/>
                <w:lang w:val="en-US" w:eastAsia="zh-CN"/>
              </w:rPr>
            </w:pPr>
          </w:p>
        </w:tc>
        <w:tc>
          <w:tcPr>
            <w:tcW w:w="627" w:type="dxa"/>
            <w:tcBorders>
              <w:bottom w:val="single" w:color="auto" w:sz="4" w:space="0"/>
            </w:tcBorders>
            <w:vAlign w:val="center"/>
          </w:tcPr>
          <w:p>
            <w:pPr>
              <w:shd w:val="clear" w:color="auto" w:fill="F4B8FF"/>
              <w:rPr>
                <w:highlight w:val="none"/>
                <w:lang w:eastAsia="ja-JP"/>
              </w:rPr>
            </w:pPr>
          </w:p>
        </w:tc>
        <w:tc>
          <w:tcPr>
            <w:tcW w:w="626" w:type="dxa"/>
            <w:tcBorders>
              <w:bottom w:val="single" w:color="auto" w:sz="4" w:space="0"/>
            </w:tcBorders>
            <w:vAlign w:val="center"/>
          </w:tcPr>
          <w:p>
            <w:pPr>
              <w:shd w:val="clear" w:color="auto" w:fill="F4B8FF"/>
              <w:rPr>
                <w:rFonts w:hint="eastAsia" w:eastAsia="宋体"/>
                <w:highlight w:val="none"/>
                <w:lang w:eastAsia="zh-CN"/>
              </w:rPr>
            </w:pPr>
          </w:p>
        </w:tc>
        <w:tc>
          <w:tcPr>
            <w:tcW w:w="627"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02</w:t>
            </w:r>
          </w:p>
        </w:tc>
        <w:tc>
          <w:tcPr>
            <w:tcW w:w="627"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9.1</w:t>
            </w:r>
          </w:p>
        </w:tc>
        <w:tc>
          <w:tcPr>
            <w:tcW w:w="607" w:type="dxa"/>
            <w:vAlign w:val="center"/>
          </w:tcPr>
          <w:p>
            <w:pPr>
              <w:shd w:val="clear" w:color="auto" w:fill="F4B8FF"/>
              <w:rPr>
                <w:highlight w:val="none"/>
                <w:lang w:eastAsia="ja-JP"/>
              </w:rPr>
            </w:pPr>
            <w:r>
              <w:rPr>
                <w:rFonts w:hint="eastAsia"/>
                <w:highlight w:val="none"/>
              </w:rPr>
              <w:t>9.2</w:t>
            </w:r>
          </w:p>
        </w:tc>
        <w:tc>
          <w:tcPr>
            <w:tcW w:w="593" w:type="dxa"/>
            <w:vAlign w:val="center"/>
          </w:tcPr>
          <w:p>
            <w:pPr>
              <w:shd w:val="clear" w:color="auto" w:fill="F4B8FF"/>
              <w:rPr>
                <w:highlight w:val="none"/>
                <w:lang w:eastAsia="ja-JP"/>
              </w:rPr>
            </w:pPr>
            <w:r>
              <w:rPr>
                <w:rFonts w:hint="eastAsia"/>
                <w:highlight w:val="none"/>
              </w:rPr>
              <w:t>9.3</w:t>
            </w:r>
          </w:p>
        </w:tc>
        <w:tc>
          <w:tcPr>
            <w:tcW w:w="622" w:type="dxa"/>
            <w:vAlign w:val="center"/>
          </w:tcPr>
          <w:p>
            <w:pPr>
              <w:shd w:val="clear" w:color="auto" w:fill="F4B8FF"/>
              <w:rPr>
                <w:highlight w:val="none"/>
                <w:lang w:eastAsia="ja-JP"/>
              </w:rPr>
            </w:pPr>
            <w:r>
              <w:rPr>
                <w:rFonts w:hint="eastAsia"/>
                <w:highlight w:val="none"/>
              </w:rPr>
              <w:t>10.1</w:t>
            </w:r>
          </w:p>
        </w:tc>
        <w:tc>
          <w:tcPr>
            <w:tcW w:w="614" w:type="dxa"/>
            <w:vAlign w:val="center"/>
          </w:tcPr>
          <w:p>
            <w:pPr>
              <w:shd w:val="clear" w:color="auto" w:fill="F4B8FF"/>
              <w:rPr>
                <w:highlight w:val="none"/>
                <w:lang w:eastAsia="ja-JP"/>
              </w:rPr>
            </w:pPr>
            <w:r>
              <w:rPr>
                <w:rFonts w:hint="eastAsia"/>
                <w:highlight w:val="none"/>
              </w:rPr>
              <w:t>10.2</w:t>
            </w:r>
          </w:p>
        </w:tc>
        <w:tc>
          <w:tcPr>
            <w:tcW w:w="601" w:type="dxa"/>
            <w:vAlign w:val="center"/>
          </w:tcPr>
          <w:p>
            <w:pPr>
              <w:shd w:val="clear" w:color="auto" w:fill="F4B8FF"/>
              <w:rPr>
                <w:highlight w:val="none"/>
                <w:lang w:eastAsia="ja-JP"/>
              </w:rPr>
            </w:pPr>
            <w:r>
              <w:rPr>
                <w:rFonts w:hint="eastAsia"/>
                <w:highlight w:val="none"/>
              </w:rPr>
              <w:t>10.3</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hd w:val="clear" w:color="auto" w:fill="F4B8FF"/>
      </w:pPr>
    </w:p>
    <w:p>
      <w:pPr>
        <w:shd w:val="clear" w:color="auto" w:fill="F4B8FF"/>
      </w:pPr>
    </w:p>
    <w:p>
      <w:pPr>
        <w:shd w:val="clear" w:color="auto" w:fill="F4B8FF"/>
      </w:pPr>
    </w:p>
    <w:p>
      <w:pPr>
        <w:rPr>
          <w:rFonts w:hint="eastAsia"/>
          <w:b/>
          <w:bCs/>
          <w:color w:val="0000FF"/>
          <w:sz w:val="22"/>
          <w:szCs w:val="22"/>
        </w:rPr>
      </w:pPr>
    </w:p>
    <w:p>
      <w:pPr>
        <w:rPr>
          <w:rFonts w:hint="eastAsia"/>
          <w:b/>
          <w:bCs/>
          <w:color w:val="0000FF"/>
          <w:sz w:val="22"/>
          <w:szCs w:val="22"/>
        </w:rPr>
      </w:pPr>
    </w:p>
    <w:p>
      <w:pPr>
        <w:rPr>
          <w:rFonts w:hint="eastAsia"/>
          <w:b/>
          <w:bCs/>
          <w:color w:val="0000FF"/>
          <w:sz w:val="22"/>
          <w:szCs w:val="22"/>
        </w:rPr>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(适用于CA二阶段/监督/再认证)</w:t>
      </w:r>
    </w:p>
    <w:tbl>
      <w:tblPr>
        <w:tblStyle w:val="2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07"/>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42"/>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42"/>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 xml:space="preserve"> 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14"/>
              </w:numPr>
              <w:ind w:left="420" w:leftChars="0" w:hanging="420" w:firstLineChars="0"/>
              <w:rPr>
                <w:rFonts w:hint="default" w:eastAsia="宋体"/>
                <w:color w:val="0000FF"/>
                <w:lang w:val="en-US" w:eastAsia="zh-CN"/>
              </w:rPr>
            </w:pPr>
            <w:r>
              <w:rPr>
                <w:rFonts w:hint="eastAsia"/>
                <w:color w:val="0000FF"/>
                <w:lang w:val="en-US" w:eastAsia="zh-CN"/>
              </w:rPr>
              <w:t>无</w:t>
            </w:r>
          </w:p>
          <w:p>
            <w:pPr>
              <w:pStyle w:val="34"/>
              <w:rPr>
                <w:rFonts w:hint="default"/>
                <w:lang w:val="en-US" w:eastAsia="zh-CN"/>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pPr>
              <w:rPr>
                <w:rFonts w:hint="eastAsia"/>
              </w:rPr>
            </w:pPr>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p>
            <w:pPr>
              <w:pStyle w:val="34"/>
              <w:rPr>
                <w:rFonts w:hint="eastAsia"/>
              </w:rPr>
            </w:pPr>
          </w:p>
          <w:tbl>
            <w:tblPr>
              <w:tblStyle w:val="30"/>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1043"/>
              <w:gridCol w:w="2707"/>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778" w:type="dxa"/>
                </w:tcPr>
                <w:p>
                  <w:pPr>
                    <w:widowControl/>
                    <w:spacing w:before="40"/>
                    <w:jc w:val="left"/>
                    <w:rPr>
                      <w:sz w:val="18"/>
                      <w:szCs w:val="18"/>
                    </w:rPr>
                  </w:pPr>
                  <w:r>
                    <w:rPr>
                      <w:rFonts w:hint="eastAsia"/>
                      <w:sz w:val="18"/>
                      <w:szCs w:val="18"/>
                    </w:rPr>
                    <w:t>目标</w:t>
                  </w:r>
                </w:p>
              </w:tc>
              <w:tc>
                <w:tcPr>
                  <w:tcW w:w="1043" w:type="dxa"/>
                </w:tcPr>
                <w:p>
                  <w:pPr>
                    <w:widowControl/>
                    <w:spacing w:before="40"/>
                    <w:jc w:val="left"/>
                    <w:rPr>
                      <w:sz w:val="18"/>
                      <w:szCs w:val="18"/>
                    </w:rPr>
                  </w:pPr>
                  <w:r>
                    <w:rPr>
                      <w:rFonts w:hint="eastAsia"/>
                      <w:sz w:val="18"/>
                      <w:szCs w:val="18"/>
                    </w:rPr>
                    <w:t>考核频次</w:t>
                  </w:r>
                </w:p>
              </w:tc>
              <w:tc>
                <w:tcPr>
                  <w:tcW w:w="2707" w:type="dxa"/>
                </w:tcPr>
                <w:p>
                  <w:pPr>
                    <w:widowControl/>
                    <w:spacing w:before="40"/>
                    <w:jc w:val="left"/>
                    <w:rPr>
                      <w:sz w:val="18"/>
                      <w:szCs w:val="18"/>
                    </w:rPr>
                  </w:pPr>
                  <w:r>
                    <w:rPr>
                      <w:rFonts w:hint="eastAsia"/>
                      <w:sz w:val="18"/>
                      <w:szCs w:val="18"/>
                    </w:rPr>
                    <w:t>计算方法</w:t>
                  </w:r>
                </w:p>
              </w:tc>
              <w:tc>
                <w:tcPr>
                  <w:tcW w:w="1910" w:type="dxa"/>
                </w:tcPr>
                <w:p>
                  <w:pPr>
                    <w:widowControl/>
                    <w:spacing w:before="40"/>
                    <w:jc w:val="left"/>
                    <w:rPr>
                      <w:rFonts w:hint="eastAsia"/>
                      <w:sz w:val="18"/>
                      <w:szCs w:val="18"/>
                    </w:rPr>
                  </w:pPr>
                  <w:r>
                    <w:rPr>
                      <w:rFonts w:hint="eastAsia"/>
                      <w:sz w:val="18"/>
                      <w:szCs w:val="18"/>
                    </w:rPr>
                    <w:t>完成情况</w:t>
                  </w:r>
                </w:p>
                <w:p>
                  <w:pPr>
                    <w:widowControl/>
                    <w:spacing w:before="40"/>
                    <w:jc w:val="left"/>
                    <w:rPr>
                      <w:sz w:val="18"/>
                      <w:szCs w:val="18"/>
                    </w:rPr>
                  </w:pPr>
                  <w:r>
                    <w:rPr>
                      <w:rFonts w:hint="eastAsia"/>
                      <w:sz w:val="18"/>
                      <w:szCs w:val="18"/>
                    </w:rPr>
                    <w:t>（</w:t>
                  </w:r>
                  <w:r>
                    <w:rPr>
                      <w:rFonts w:hint="eastAsia"/>
                      <w:sz w:val="18"/>
                      <w:szCs w:val="18"/>
                      <w:lang w:val="en-US" w:eastAsia="zh-CN"/>
                    </w:rPr>
                    <w:t>2021-03~2021-06</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778" w:type="dxa"/>
                  <w:vAlign w:val="center"/>
                </w:tcPr>
                <w:p>
                  <w:pPr>
                    <w:spacing w:line="400" w:lineRule="exact"/>
                    <w:rPr>
                      <w:rFonts w:hint="eastAsia"/>
                      <w:sz w:val="18"/>
                      <w:szCs w:val="18"/>
                      <w:lang w:val="en-US" w:eastAsia="zh-CN"/>
                    </w:rPr>
                  </w:pPr>
                  <w:r>
                    <w:rPr>
                      <w:rFonts w:hint="eastAsia"/>
                      <w:sz w:val="18"/>
                      <w:szCs w:val="18"/>
                    </w:rPr>
                    <w:t>不发生重大的食品安全事故</w:t>
                  </w:r>
                </w:p>
              </w:tc>
              <w:tc>
                <w:tcPr>
                  <w:tcW w:w="1043" w:type="dxa"/>
                  <w:vAlign w:val="center"/>
                </w:tcPr>
                <w:p>
                  <w:pPr>
                    <w:rPr>
                      <w:rFonts w:hint="default"/>
                      <w:sz w:val="18"/>
                      <w:szCs w:val="18"/>
                      <w:lang w:val="en-US" w:eastAsia="zh-CN"/>
                    </w:rPr>
                  </w:pPr>
                  <w:r>
                    <w:rPr>
                      <w:rFonts w:hint="eastAsia"/>
                      <w:sz w:val="18"/>
                      <w:szCs w:val="18"/>
                      <w:lang w:val="en-US" w:eastAsia="zh-CN"/>
                    </w:rPr>
                    <w:t>年度</w:t>
                  </w:r>
                </w:p>
              </w:tc>
              <w:tc>
                <w:tcPr>
                  <w:tcW w:w="2707" w:type="dxa"/>
                  <w:vAlign w:val="center"/>
                </w:tcPr>
                <w:p>
                  <w:pPr>
                    <w:rPr>
                      <w:rFonts w:hint="default"/>
                      <w:sz w:val="18"/>
                      <w:szCs w:val="18"/>
                      <w:lang w:val="en-US" w:eastAsia="zh-CN"/>
                    </w:rPr>
                  </w:pPr>
                  <w:r>
                    <w:rPr>
                      <w:rFonts w:hint="eastAsia"/>
                      <w:sz w:val="18"/>
                      <w:szCs w:val="18"/>
                    </w:rPr>
                    <w:t>重大质量安全事故发生0次</w:t>
                  </w:r>
                </w:p>
              </w:tc>
              <w:tc>
                <w:tcPr>
                  <w:tcW w:w="1910" w:type="dxa"/>
                  <w:vAlign w:val="top"/>
                </w:tcPr>
                <w:p>
                  <w:pPr>
                    <w:spacing w:before="156" w:beforeLines="50"/>
                    <w:jc w:val="center"/>
                    <w:rPr>
                      <w:rFonts w:hint="default"/>
                      <w:sz w:val="18"/>
                      <w:szCs w:val="18"/>
                      <w:lang w:val="en-US" w:eastAsia="zh-CN"/>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78" w:type="dxa"/>
                  <w:vAlign w:val="center"/>
                </w:tcPr>
                <w:p>
                  <w:pPr>
                    <w:spacing w:line="400" w:lineRule="exact"/>
                    <w:rPr>
                      <w:rFonts w:hint="eastAsia"/>
                      <w:sz w:val="18"/>
                      <w:szCs w:val="18"/>
                      <w:lang w:val="en-US" w:eastAsia="zh-CN"/>
                    </w:rPr>
                  </w:pPr>
                  <w:r>
                    <w:rPr>
                      <w:rFonts w:hint="eastAsia"/>
                      <w:sz w:val="18"/>
                      <w:szCs w:val="18"/>
                    </w:rPr>
                    <w:t>产品出厂检验合格率1</w:t>
                  </w:r>
                  <w:r>
                    <w:rPr>
                      <w:sz w:val="18"/>
                      <w:szCs w:val="18"/>
                    </w:rPr>
                    <w:t>00</w:t>
                  </w:r>
                  <w:r>
                    <w:rPr>
                      <w:rFonts w:hint="eastAsia"/>
                      <w:sz w:val="18"/>
                      <w:szCs w:val="18"/>
                    </w:rPr>
                    <w:t>%</w:t>
                  </w:r>
                </w:p>
              </w:tc>
              <w:tc>
                <w:tcPr>
                  <w:tcW w:w="1043" w:type="dxa"/>
                  <w:vAlign w:val="center"/>
                </w:tcPr>
                <w:p>
                  <w:pPr>
                    <w:rPr>
                      <w:rFonts w:hint="default"/>
                      <w:sz w:val="18"/>
                      <w:szCs w:val="18"/>
                      <w:lang w:val="en-US" w:eastAsia="zh-CN"/>
                    </w:rPr>
                  </w:pPr>
                  <w:r>
                    <w:rPr>
                      <w:rFonts w:hint="eastAsia"/>
                      <w:sz w:val="18"/>
                      <w:szCs w:val="18"/>
                      <w:lang w:val="en-US" w:eastAsia="zh-CN"/>
                    </w:rPr>
                    <w:t>月度</w:t>
                  </w:r>
                </w:p>
              </w:tc>
              <w:tc>
                <w:tcPr>
                  <w:tcW w:w="2707" w:type="dxa"/>
                  <w:vAlign w:val="center"/>
                </w:tcPr>
                <w:p>
                  <w:pPr>
                    <w:rPr>
                      <w:rFonts w:hint="eastAsia"/>
                      <w:sz w:val="18"/>
                      <w:szCs w:val="18"/>
                      <w:lang w:val="en-US" w:eastAsia="zh-CN"/>
                    </w:rPr>
                  </w:pPr>
                  <w:r>
                    <w:rPr>
                      <w:rFonts w:hint="eastAsia"/>
                      <w:sz w:val="18"/>
                      <w:szCs w:val="18"/>
                    </w:rPr>
                    <w:t>出厂产品合格数量/所有出厂的产品数×100%</w:t>
                  </w:r>
                </w:p>
              </w:tc>
              <w:tc>
                <w:tcPr>
                  <w:tcW w:w="1910" w:type="dxa"/>
                  <w:vAlign w:val="top"/>
                </w:tcPr>
                <w:p>
                  <w:pPr>
                    <w:spacing w:before="156" w:beforeLines="50"/>
                    <w:jc w:val="center"/>
                    <w:rPr>
                      <w:rFonts w:hint="eastAsia"/>
                      <w:sz w:val="18"/>
                      <w:szCs w:val="18"/>
                      <w:lang w:val="en-US" w:eastAsia="zh-CN"/>
                    </w:rPr>
                  </w:pPr>
                  <w:r>
                    <w:rPr>
                      <w:rFonts w:hint="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778" w:type="dxa"/>
                  <w:vAlign w:val="center"/>
                </w:tcPr>
                <w:p>
                  <w:pPr>
                    <w:rPr>
                      <w:rFonts w:hint="eastAsia"/>
                      <w:sz w:val="18"/>
                      <w:szCs w:val="18"/>
                      <w:lang w:val="en-US" w:eastAsia="zh-CN"/>
                    </w:rPr>
                  </w:pPr>
                  <w:r>
                    <w:rPr>
                      <w:rFonts w:hint="eastAsia"/>
                      <w:sz w:val="18"/>
                      <w:szCs w:val="18"/>
                    </w:rPr>
                    <w:t>顾客投诉处理率100%</w:t>
                  </w:r>
                </w:p>
              </w:tc>
              <w:tc>
                <w:tcPr>
                  <w:tcW w:w="1043" w:type="dxa"/>
                  <w:vAlign w:val="center"/>
                </w:tcPr>
                <w:p>
                  <w:pPr>
                    <w:rPr>
                      <w:rFonts w:hint="default"/>
                      <w:sz w:val="18"/>
                      <w:szCs w:val="18"/>
                      <w:lang w:val="en-US" w:eastAsia="zh-CN"/>
                    </w:rPr>
                  </w:pPr>
                  <w:r>
                    <w:rPr>
                      <w:rFonts w:hint="eastAsia"/>
                      <w:sz w:val="18"/>
                      <w:szCs w:val="18"/>
                      <w:lang w:val="en-US" w:eastAsia="zh-CN"/>
                    </w:rPr>
                    <w:t>年度</w:t>
                  </w:r>
                </w:p>
              </w:tc>
              <w:tc>
                <w:tcPr>
                  <w:tcW w:w="2707" w:type="dxa"/>
                  <w:vAlign w:val="center"/>
                </w:tcPr>
                <w:p>
                  <w:pPr>
                    <w:rPr>
                      <w:rFonts w:hint="eastAsia"/>
                      <w:sz w:val="18"/>
                      <w:szCs w:val="18"/>
                      <w:lang w:val="en-US" w:eastAsia="zh-CN"/>
                    </w:rPr>
                  </w:pPr>
                  <w:r>
                    <w:rPr>
                      <w:rFonts w:hint="eastAsia"/>
                      <w:sz w:val="18"/>
                      <w:szCs w:val="18"/>
                    </w:rPr>
                    <w:t>已及时处理的顾客投诉/所有顾客投诉×100%</w:t>
                  </w:r>
                </w:p>
              </w:tc>
              <w:tc>
                <w:tcPr>
                  <w:tcW w:w="1910" w:type="dxa"/>
                  <w:vAlign w:val="top"/>
                </w:tcPr>
                <w:p>
                  <w:pPr>
                    <w:spacing w:before="156" w:beforeLines="50"/>
                    <w:jc w:val="center"/>
                    <w:rPr>
                      <w:rFonts w:hint="eastAsia"/>
                      <w:sz w:val="18"/>
                      <w:szCs w:val="18"/>
                      <w:lang w:val="en-US" w:eastAsia="zh-CN"/>
                    </w:rPr>
                  </w:pPr>
                  <w:r>
                    <w:rPr>
                      <w:rFonts w:hint="eastAsia"/>
                      <w:sz w:val="18"/>
                      <w:szCs w:val="18"/>
                    </w:rPr>
                    <w:t>无</w:t>
                  </w:r>
                </w:p>
              </w:tc>
            </w:tr>
          </w:tbl>
          <w:p>
            <w:pPr>
              <w:rPr>
                <w:rFonts w:hint="eastAsia"/>
                <w:color w:val="000000"/>
              </w:rPr>
            </w:pPr>
          </w:p>
          <w:p>
            <w:pPr>
              <w:rPr>
                <w:color w:val="000000"/>
              </w:rPr>
            </w:pPr>
            <w:r>
              <w:rPr>
                <w:rFonts w:hint="eastAsia"/>
                <w:color w:val="000000"/>
                <w:lang w:val="en-US" w:eastAsia="zh-CN"/>
              </w:rPr>
              <w:t>审核周期内</w:t>
            </w: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p>
            <w:pPr>
              <w:rPr>
                <w:color w:val="0000FF"/>
              </w:rPr>
            </w:pPr>
          </w:p>
          <w:p>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pPr>
              <w:rPr>
                <w:color w:val="0000FF"/>
              </w:rPr>
            </w:pPr>
          </w:p>
          <w:p>
            <w:pPr>
              <w:rPr>
                <w:lang w:val="en-GB"/>
              </w:rPr>
            </w:pPr>
            <w:r>
              <w:rPr>
                <w:rFonts w:hint="eastAsia"/>
                <w:u w:val="single"/>
              </w:rPr>
              <w:t>《文件控制程序》编号：（QDH-CX/CX-01）</w:t>
            </w:r>
            <w:r>
              <w:rPr>
                <w:u w:val="single"/>
              </w:rPr>
              <w:t>_</w:t>
            </w:r>
            <w:r>
              <w:rPr>
                <w:lang w:val="en-GB"/>
              </w:rPr>
              <w:t>_</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u w:val="single"/>
              </w:rPr>
            </w:pPr>
          </w:p>
          <w:p>
            <w:pPr>
              <w:tabs>
                <w:tab w:val="left" w:pos="510"/>
              </w:tabs>
              <w:autoSpaceDE w:val="0"/>
              <w:autoSpaceDN w:val="0"/>
              <w:adjustRightInd w:val="0"/>
              <w:ind w:right="6"/>
              <w:rPr>
                <w:lang w:val="en-GB"/>
              </w:rPr>
            </w:pPr>
            <w:r>
              <w:rPr>
                <w:rFonts w:hint="eastAsia"/>
                <w:u w:val="single"/>
              </w:rPr>
              <w:t>《记录控制程序》编号：（QDH-CX/CX-0</w:t>
            </w:r>
            <w:r>
              <w:rPr>
                <w:rFonts w:hint="eastAsia"/>
                <w:u w:val="single"/>
                <w:lang w:val="en-US" w:eastAsia="zh-CN"/>
              </w:rPr>
              <w:t>2</w:t>
            </w:r>
            <w:r>
              <w:rPr>
                <w:rFonts w:hint="eastAsia"/>
                <w:u w:val="single"/>
              </w:rPr>
              <w:t>）</w:t>
            </w:r>
          </w:p>
          <w:p>
            <w:pPr>
              <w:tabs>
                <w:tab w:val="left" w:pos="510"/>
              </w:tabs>
              <w:autoSpaceDE w:val="0"/>
              <w:autoSpaceDN w:val="0"/>
              <w:adjustRightInd w:val="0"/>
              <w:ind w:right="6"/>
            </w:pPr>
            <w:r>
              <w:rPr>
                <w:rFonts w:hint="eastAsia"/>
              </w:rPr>
              <w:t>已实施，</w:t>
            </w:r>
            <w:r>
              <w:rPr>
                <w:rFonts w:hint="eastAsia"/>
                <w:lang w:val="en-US" w:eastAsia="zh-CN"/>
              </w:rPr>
              <w:t>已</w:t>
            </w:r>
            <w:r>
              <w:rPr>
                <w:rFonts w:hint="eastAsia"/>
              </w:rPr>
              <w:t>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rFonts w:hint="eastAsia" w:eastAsia="宋体"/>
                <w:lang w:val="en-US" w:eastAsia="zh-CN"/>
              </w:rPr>
            </w:pPr>
            <w:r>
              <w:rPr>
                <w:rFonts w:hint="eastAsia"/>
                <w:color w:val="0000FF"/>
              </w:rPr>
              <w:t>•</w:t>
            </w:r>
            <w:r>
              <w:rPr>
                <w:rFonts w:hint="eastAsia"/>
                <w:color w:val="0000FF"/>
              </w:rPr>
              <w:tab/>
            </w:r>
            <w:r>
              <w:rPr>
                <w:rFonts w:hint="eastAsia"/>
                <w:color w:val="0000FF"/>
                <w:lang w:val="en-US" w:eastAsia="zh-CN"/>
              </w:rPr>
              <w:t>微信群</w:t>
            </w: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tabs>
                <w:tab w:val="left" w:pos="510"/>
              </w:tabs>
              <w:autoSpaceDE w:val="0"/>
              <w:autoSpaceDN w:val="0"/>
              <w:adjustRightInd w:val="0"/>
              <w:ind w:right="6"/>
            </w:pPr>
            <w:r>
              <w:rPr>
                <w:rFonts w:hint="eastAsia"/>
              </w:rPr>
              <w:t>•</w:t>
            </w:r>
            <w: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生技</w:t>
            </w:r>
            <w:r>
              <w:rPr>
                <w:rFonts w:hint="eastAsia"/>
                <w:color w:val="0000FF"/>
              </w:rPr>
              <w:t>部经理</w:t>
            </w:r>
          </w:p>
          <w:p>
            <w:pP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质检部经理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办公室主任</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p>
          <w:p>
            <w:pPr>
              <w:tabs>
                <w:tab w:val="left" w:pos="510"/>
              </w:tabs>
              <w:autoSpaceDE w:val="0"/>
              <w:autoSpaceDN w:val="0"/>
              <w:adjustRightInd w:val="0"/>
              <w:ind w:right="6"/>
              <w:rPr>
                <w:highlight w:val="none"/>
              </w:rPr>
            </w:pPr>
            <w:r>
              <w:rPr>
                <w:rFonts w:hint="eastAsia"/>
                <w:highlight w:val="none"/>
              </w:rPr>
              <w:t>已经建立和实施了与外部组织有效沟通的程序。沟通记录已经保留，法规当局和客户的食品安全要求已可见。</w:t>
            </w:r>
          </w:p>
          <w:p>
            <w:pPr>
              <w:tabs>
                <w:tab w:val="left" w:pos="510"/>
              </w:tabs>
              <w:autoSpaceDE w:val="0"/>
              <w:autoSpaceDN w:val="0"/>
              <w:adjustRightInd w:val="0"/>
              <w:ind w:right="6"/>
              <w:rPr>
                <w:rFonts w:hint="default"/>
                <w:color w:val="0000FF"/>
                <w:highlight w:val="none"/>
                <w:lang w:val="en-US" w:eastAsia="zh-CN"/>
              </w:rPr>
            </w:pPr>
            <w:r>
              <w:rPr>
                <w:rFonts w:hint="eastAsia"/>
                <w:highlight w:val="none"/>
              </w:rPr>
              <w:t>例如：</w:t>
            </w:r>
            <w:r>
              <w:rPr>
                <w:rFonts w:hint="eastAsia"/>
                <w:color w:val="0000FF"/>
                <w:highlight w:val="none"/>
                <w:lang w:val="en-US" w:eastAsia="zh-CN"/>
              </w:rPr>
              <w:t>2021-01，市场监督管理局到厂审核SC现场，结果：基本符合要求。</w:t>
            </w:r>
          </w:p>
          <w:p>
            <w:pPr>
              <w:tabs>
                <w:tab w:val="left" w:pos="510"/>
              </w:tabs>
              <w:autoSpaceDE w:val="0"/>
              <w:autoSpaceDN w:val="0"/>
              <w:adjustRightInd w:val="0"/>
              <w:ind w:right="6"/>
              <w:rPr>
                <w:rFonts w:hint="default"/>
                <w:color w:val="0000FF"/>
                <w:highlight w:val="none"/>
                <w:lang w:val="en-US" w:eastAsia="zh-CN"/>
              </w:rPr>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lang w:val="en-US" w:eastAsia="zh-CN"/>
              </w:rPr>
              <w:t xml:space="preserve"> 2021 </w:t>
            </w:r>
            <w:r>
              <w:rPr>
                <w:rFonts w:hint="eastAsia"/>
              </w:rPr>
              <w:t>年</w:t>
            </w:r>
            <w:r>
              <w:rPr>
                <w:rFonts w:hint="eastAsia"/>
                <w:lang w:val="en-US" w:eastAsia="zh-CN"/>
              </w:rPr>
              <w:t xml:space="preserve">6 </w:t>
            </w:r>
            <w:r>
              <w:rPr>
                <w:rFonts w:hint="eastAsia"/>
              </w:rPr>
              <w:t>月</w:t>
            </w:r>
            <w:r>
              <w:rPr>
                <w:rFonts w:hint="eastAsia"/>
                <w:lang w:val="en-US" w:eastAsia="zh-CN"/>
              </w:rPr>
              <w:t xml:space="preserve">18-19 </w:t>
            </w:r>
            <w:r>
              <w:rPr>
                <w:rFonts w:hint="eastAsia"/>
              </w:rPr>
              <w:t>日，</w:t>
            </w:r>
            <w:r>
              <w:rPr>
                <w:rFonts w:hint="eastAsia"/>
                <w:lang w:val="en-US" w:eastAsia="zh-CN"/>
              </w:rPr>
              <w:t>2</w:t>
            </w:r>
            <w:r>
              <w:rPr>
                <w:rFonts w:hint="eastAsia"/>
              </w:rPr>
              <w:t>个不符合项已经关闭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lang w:val="en-US" w:eastAsia="zh-CN"/>
              </w:rPr>
              <w:t xml:space="preserve">  </w:t>
            </w:r>
            <w:r>
              <w:rPr>
                <w:rFonts w:hint="eastAsia"/>
                <w:color w:val="0000FF"/>
                <w:u w:val="single"/>
              </w:rPr>
              <w:t>20</w:t>
            </w:r>
            <w:r>
              <w:rPr>
                <w:color w:val="0000FF"/>
                <w:u w:val="single"/>
              </w:rPr>
              <w:t>2</w:t>
            </w:r>
            <w:r>
              <w:rPr>
                <w:rFonts w:hint="eastAsia"/>
                <w:color w:val="0000FF"/>
                <w:u w:val="single"/>
                <w:lang w:val="en-US" w:eastAsia="zh-CN"/>
              </w:rPr>
              <w:t>1</w:t>
            </w:r>
            <w:r>
              <w:rPr>
                <w:rFonts w:hint="eastAsia"/>
                <w:color w:val="0000FF"/>
                <w:u w:val="single"/>
              </w:rPr>
              <w:t>年</w:t>
            </w:r>
            <w:r>
              <w:rPr>
                <w:rFonts w:hint="eastAsia"/>
                <w:color w:val="0000FF"/>
                <w:u w:val="single"/>
                <w:lang w:val="en-US" w:eastAsia="zh-CN"/>
              </w:rPr>
              <w:t>6</w:t>
            </w:r>
            <w:r>
              <w:rPr>
                <w:rFonts w:hint="eastAsia"/>
                <w:color w:val="0000FF"/>
                <w:u w:val="single"/>
              </w:rPr>
              <w:t>月</w:t>
            </w:r>
            <w:r>
              <w:rPr>
                <w:rFonts w:hint="eastAsia"/>
                <w:color w:val="0000FF"/>
                <w:u w:val="single"/>
                <w:lang w:val="en-US" w:eastAsia="zh-CN"/>
              </w:rPr>
              <w:t>29</w:t>
            </w:r>
            <w:r>
              <w:rPr>
                <w:rFonts w:hint="eastAsia"/>
                <w:color w:val="0000FF"/>
                <w:u w:val="single"/>
              </w:rPr>
              <w:t>日</w:t>
            </w:r>
            <w:r>
              <w:rPr>
                <w:rFonts w:hint="eastAsia"/>
                <w:color w:val="0000FF"/>
                <w:u w:val="single"/>
                <w:lang w:val="en-US" w:eastAsia="zh-CN"/>
              </w:rPr>
              <w:t xml:space="preserve">   </w:t>
            </w:r>
            <w:r>
              <w:rPr>
                <w:rFonts w:hint="eastAsia"/>
              </w:rPr>
              <w:t>进行了管理审核，评价了食品安全管理体系。</w:t>
            </w:r>
          </w:p>
          <w:p>
            <w:pPr>
              <w:tabs>
                <w:tab w:val="left" w:pos="510"/>
              </w:tabs>
              <w:autoSpaceDE w:val="0"/>
              <w:autoSpaceDN w:val="0"/>
              <w:adjustRightInd w:val="0"/>
              <w:ind w:right="6"/>
            </w:pPr>
            <w:r>
              <w:rPr>
                <w:rFonts w:hint="eastAsia"/>
              </w:rPr>
              <w:t>以下改进措施已用书面形式确认， 例如：</w:t>
            </w:r>
          </w:p>
          <w:p>
            <w:pPr>
              <w:tabs>
                <w:tab w:val="left" w:pos="510"/>
              </w:tabs>
              <w:autoSpaceDE w:val="0"/>
              <w:autoSpaceDN w:val="0"/>
              <w:adjustRightInd w:val="0"/>
              <w:ind w:right="6"/>
              <w:rPr>
                <w:rFonts w:hint="eastAsia" w:ascii="Times New Roman" w:hAnsi="Times New Roman" w:cs="Times New Roman"/>
                <w:lang w:val="en-US" w:eastAsia="zh-CN"/>
              </w:rPr>
            </w:pPr>
            <w:r>
              <w:rPr>
                <w:rFonts w:hint="eastAsia"/>
              </w:rPr>
              <w:t>•</w:t>
            </w:r>
            <w:r>
              <w:rPr>
                <w:rFonts w:hint="eastAsia"/>
              </w:rPr>
              <w:tab/>
            </w:r>
            <w:r>
              <w:rPr>
                <w:rFonts w:hint="eastAsia" w:asciiTheme="minorEastAsia" w:hAnsiTheme="minorEastAsia" w:eastAsiaTheme="minorEastAsia"/>
                <w:color w:val="000000"/>
                <w:szCs w:val="21"/>
              </w:rPr>
              <w:t>加强对全体员工对ISO 22000:2018 GB/T27341等标准的学习，确保可以在各岗位工作中落实标准的要求</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人力资源保障计划</w:t>
            </w:r>
          </w:p>
          <w:p>
            <w:r>
              <w:rPr>
                <w:rFonts w:ascii="Cambria Math" w:hAnsi="Cambria Math" w:cs="Cambria Math"/>
              </w:rPr>
              <w:t>◆</w:t>
            </w:r>
            <w:r>
              <w:rPr>
                <w:rFonts w:hint="eastAsia"/>
              </w:rPr>
              <w:t>制订了各关键岗位的任职要求，关注了下列岗位的人员的能力：</w:t>
            </w:r>
          </w:p>
          <w:p>
            <w:pPr>
              <w:pStyle w:val="35"/>
              <w:numPr>
                <w:ilvl w:val="0"/>
                <w:numId w:val="15"/>
              </w:numPr>
              <w:ind w:firstLineChars="0"/>
              <w:rPr>
                <w:highlight w:val="none"/>
              </w:rPr>
            </w:pPr>
            <w:r>
              <w:rPr>
                <w:rFonts w:hint="eastAsia"/>
                <w:highlight w:val="none"/>
              </w:rPr>
              <w:t>HACCP组长</w:t>
            </w:r>
            <w:r>
              <w:rPr>
                <w:rFonts w:hint="eastAsia"/>
                <w:highlight w:val="none"/>
                <w:lang w:eastAsia="zh-CN"/>
              </w:rPr>
              <w:t>——</w:t>
            </w:r>
            <w:r>
              <w:rPr>
                <w:rFonts w:hint="eastAsia"/>
                <w:highlight w:val="none"/>
                <w:lang w:val="en-US" w:eastAsia="zh-CN"/>
              </w:rPr>
              <w:t>质检部经理兼</w:t>
            </w:r>
          </w:p>
          <w:p>
            <w:pPr>
              <w:tabs>
                <w:tab w:val="left" w:pos="510"/>
              </w:tabs>
              <w:autoSpaceDE w:val="0"/>
              <w:autoSpaceDN w:val="0"/>
              <w:adjustRightInd w:val="0"/>
              <w:ind w:right="6"/>
              <w:rPr>
                <w:rFonts w:hint="eastAsia"/>
                <w:color w:val="0000FF"/>
                <w:highlight w:val="none"/>
                <w:lang w:val="en-US" w:eastAsia="zh-CN"/>
              </w:rPr>
            </w:pPr>
            <w:r>
              <w:rPr>
                <w:rFonts w:hint="eastAsia"/>
                <w:color w:val="0000FF"/>
                <w:highlight w:val="none"/>
              </w:rPr>
              <w:t>•</w:t>
            </w:r>
            <w:r>
              <w:rPr>
                <w:rFonts w:hint="eastAsia"/>
                <w:color w:val="0000FF"/>
                <w:highlight w:val="none"/>
                <w:lang w:val="en-US" w:eastAsia="zh-CN"/>
              </w:rPr>
              <w:t xml:space="preserve">  生技部经理</w:t>
            </w:r>
          </w:p>
          <w:p>
            <w:pPr>
              <w:tabs>
                <w:tab w:val="left" w:pos="510"/>
              </w:tabs>
              <w:autoSpaceDE w:val="0"/>
              <w:autoSpaceDN w:val="0"/>
              <w:adjustRightInd w:val="0"/>
              <w:ind w:right="6"/>
              <w:rPr>
                <w:rFonts w:hint="eastAsia"/>
                <w:color w:val="0000FF"/>
                <w:lang w:val="en-US" w:eastAsia="zh-CN"/>
              </w:rPr>
            </w:pPr>
            <w:r>
              <w:rPr>
                <w:rFonts w:hint="eastAsia"/>
                <w:color w:val="0000FF"/>
                <w:highlight w:val="none"/>
              </w:rPr>
              <w:t>•</w:t>
            </w:r>
            <w:r>
              <w:rPr>
                <w:rFonts w:hint="eastAsia"/>
                <w:color w:val="0000FF"/>
                <w:highlight w:val="none"/>
                <w:lang w:val="en-US" w:eastAsia="zh-CN"/>
              </w:rPr>
              <w:t xml:space="preserve">  供销部</w:t>
            </w:r>
            <w:r>
              <w:rPr>
                <w:rFonts w:hint="eastAsia"/>
                <w:color w:val="0000FF"/>
                <w:lang w:val="en-US" w:eastAsia="zh-CN"/>
              </w:rPr>
              <w:t>部经理</w:t>
            </w:r>
          </w:p>
          <w:p>
            <w:pPr>
              <w:tabs>
                <w:tab w:val="left" w:pos="510"/>
              </w:tabs>
              <w:autoSpaceDE w:val="0"/>
              <w:autoSpaceDN w:val="0"/>
              <w:adjustRightInd w:val="0"/>
              <w:ind w:right="6"/>
              <w:rPr>
                <w:rFonts w:hint="eastAsia"/>
                <w:color w:val="0000FF"/>
              </w:rPr>
            </w:pPr>
            <w:r>
              <w:rPr>
                <w:rFonts w:hint="eastAsia"/>
                <w:color w:val="0000FF"/>
              </w:rPr>
              <w:t>•</w:t>
            </w:r>
            <w:r>
              <w:rPr>
                <w:rFonts w:hint="eastAsia"/>
                <w:color w:val="0000FF"/>
                <w:lang w:val="en-US" w:eastAsia="zh-CN"/>
              </w:rPr>
              <w:t xml:space="preserve">  办公室</w:t>
            </w:r>
            <w:r>
              <w:rPr>
                <w:rFonts w:hint="eastAsia"/>
                <w:color w:val="0000FF"/>
              </w:rPr>
              <w:t>经理</w:t>
            </w:r>
          </w:p>
          <w:p>
            <w:pPr>
              <w:tabs>
                <w:tab w:val="left" w:pos="510"/>
              </w:tabs>
              <w:autoSpaceDE w:val="0"/>
              <w:autoSpaceDN w:val="0"/>
              <w:adjustRightInd w:val="0"/>
              <w:ind w:right="6"/>
              <w:rPr>
                <w:rFonts w:hint="eastAsia"/>
                <w:color w:val="0000FF"/>
              </w:rPr>
            </w:pPr>
            <w:r>
              <w:rPr>
                <w:rFonts w:hint="eastAsia"/>
                <w:color w:val="0000FF"/>
              </w:rPr>
              <w:t>•</w:t>
            </w:r>
            <w:r>
              <w:rPr>
                <w:rFonts w:hint="eastAsia"/>
                <w:color w:val="0000FF"/>
                <w:lang w:val="en-US" w:eastAsia="zh-CN"/>
              </w:rPr>
              <w:t xml:space="preserve">  </w:t>
            </w:r>
            <w:r>
              <w:rPr>
                <w:rFonts w:hint="eastAsia" w:cs="Times New Roman"/>
                <w:color w:val="0000FF"/>
                <w:kern w:val="2"/>
                <w:sz w:val="21"/>
                <w:szCs w:val="24"/>
                <w:lang w:val="en-US" w:eastAsia="zh-CN" w:bidi="ar-SA"/>
              </w:rPr>
              <w:t>质检部</w:t>
            </w:r>
            <w:r>
              <w:rPr>
                <w:rFonts w:hint="eastAsia"/>
                <w:color w:val="0000FF"/>
              </w:rPr>
              <w:t>经理</w:t>
            </w:r>
          </w:p>
          <w:p>
            <w:pPr>
              <w:pStyle w:val="2"/>
              <w:rPr>
                <w:rFonts w:hint="eastAsia"/>
              </w:rPr>
            </w:pPr>
          </w:p>
          <w:p>
            <w:pPr>
              <w:tabs>
                <w:tab w:val="left" w:pos="510"/>
              </w:tabs>
              <w:autoSpaceDE w:val="0"/>
              <w:autoSpaceDN w:val="0"/>
              <w:adjustRightInd w:val="0"/>
              <w:ind w:right="6"/>
              <w:rPr>
                <w:color w:val="0000FF"/>
                <w:highlight w:val="cyan"/>
              </w:rPr>
            </w:pPr>
          </w:p>
          <w:p/>
          <w:p>
            <w:r>
              <w:rPr>
                <w:rFonts w:ascii="Cambria Math" w:hAnsi="Cambria Math" w:cs="Cambria Math"/>
              </w:rPr>
              <w:t>◆</w:t>
            </w:r>
            <w:r>
              <w:rPr>
                <w:rFonts w:hint="eastAsia"/>
              </w:rPr>
              <w:t>公司的员工均符合任职要求，并受过良好的培训，技能和经验，具有相应的技能和经验，通过以下文件发现员工的能力：</w:t>
            </w:r>
          </w:p>
          <w:p>
            <w:pPr>
              <w:pStyle w:val="35"/>
              <w:numPr>
                <w:ilvl w:val="0"/>
                <w:numId w:val="16"/>
              </w:numPr>
              <w:ind w:firstLineChars="0"/>
            </w:pPr>
            <w:r>
              <w:rPr>
                <w:rFonts w:hint="eastAsia"/>
              </w:rPr>
              <w:t>学历证书</w:t>
            </w:r>
          </w:p>
          <w:p>
            <w:pPr>
              <w:pStyle w:val="35"/>
              <w:numPr>
                <w:ilvl w:val="0"/>
                <w:numId w:val="16"/>
              </w:numPr>
              <w:ind w:firstLineChars="0"/>
            </w:pPr>
            <w:r>
              <w:rPr>
                <w:rFonts w:hint="eastAsia"/>
              </w:rPr>
              <w:t>培训文件</w:t>
            </w:r>
          </w:p>
          <w:p>
            <w:pPr>
              <w:pStyle w:val="35"/>
              <w:numPr>
                <w:ilvl w:val="0"/>
                <w:numId w:val="16"/>
              </w:numPr>
              <w:ind w:firstLineChars="0"/>
            </w:pPr>
            <w:r>
              <w:rPr>
                <w:rFonts w:hint="eastAsia"/>
              </w:rPr>
              <w:t>资格证书</w:t>
            </w:r>
          </w:p>
          <w:p/>
          <w:p>
            <w:r>
              <w:rPr>
                <w:rFonts w:ascii="Cambria Math" w:hAnsi="Cambria Math" w:cs="Cambria Math"/>
              </w:rPr>
              <w:t>◆</w:t>
            </w:r>
            <w:r>
              <w:t>组织制定了</w:t>
            </w:r>
            <w:r>
              <w:rPr>
                <w:rFonts w:hint="eastAsia"/>
                <w:u w:val="single"/>
              </w:rPr>
              <w:t xml:space="preserve"> 20</w:t>
            </w:r>
            <w:r>
              <w:rPr>
                <w:rFonts w:hint="eastAsia"/>
                <w:u w:val="single"/>
                <w:lang w:val="en-US" w:eastAsia="zh-CN"/>
              </w:rPr>
              <w:t>21</w:t>
            </w:r>
            <w:r>
              <w:rPr>
                <w:rFonts w:hint="eastAsia"/>
                <w:u w:val="single"/>
              </w:rPr>
              <w:t xml:space="preserve"> </w:t>
            </w:r>
            <w:r>
              <w:rPr>
                <w:rFonts w:hint="eastAsia"/>
              </w:rPr>
              <w:t>年度</w:t>
            </w:r>
            <w:r>
              <w:t>的</w:t>
            </w:r>
            <w:r>
              <w:rPr>
                <w:rFonts w:hint="eastAsia"/>
              </w:rPr>
              <w:t>HACCP知识方面的</w:t>
            </w:r>
            <w:r>
              <w:t>培训计划</w:t>
            </w:r>
            <w:r>
              <w:rPr>
                <w:rFonts w:hint="eastAsia"/>
              </w:rPr>
              <w:t>；包括了 GMP/SSOP/HACCP的内容。</w:t>
            </w:r>
          </w:p>
          <w:p/>
          <w:p>
            <w:pPr>
              <w:rPr>
                <w:highlight w:val="none"/>
              </w:rPr>
            </w:pPr>
            <w:r>
              <w:rPr>
                <w:rFonts w:hint="eastAsia"/>
                <w:highlight w:val="none"/>
              </w:rPr>
              <w:t>以下培训记录被抽查：</w:t>
            </w:r>
          </w:p>
          <w:p>
            <w:pPr>
              <w:pStyle w:val="35"/>
              <w:numPr>
                <w:ilvl w:val="0"/>
                <w:numId w:val="17"/>
              </w:numPr>
              <w:ind w:firstLineChars="0"/>
              <w:rPr>
                <w:highlight w:val="none"/>
              </w:rPr>
            </w:pPr>
            <w:r>
              <w:rPr>
                <w:rFonts w:hint="eastAsia"/>
                <w:color w:val="0000FF"/>
                <w:highlight w:val="none"/>
                <w:u w:val="single"/>
              </w:rPr>
              <w:t>20</w:t>
            </w:r>
            <w:r>
              <w:rPr>
                <w:rFonts w:hint="eastAsia"/>
                <w:color w:val="0000FF"/>
                <w:highlight w:val="none"/>
                <w:u w:val="single"/>
                <w:lang w:val="en-US" w:eastAsia="zh-CN"/>
              </w:rPr>
              <w:t>21</w:t>
            </w:r>
            <w:r>
              <w:rPr>
                <w:rFonts w:hint="eastAsia"/>
                <w:color w:val="0000FF"/>
                <w:highlight w:val="none"/>
                <w:u w:val="single"/>
              </w:rPr>
              <w:t>年</w:t>
            </w:r>
            <w:r>
              <w:rPr>
                <w:rFonts w:hint="eastAsia"/>
                <w:color w:val="0000FF"/>
                <w:highlight w:val="none"/>
                <w:u w:val="single"/>
                <w:lang w:val="en-US" w:eastAsia="zh-CN"/>
              </w:rPr>
              <w:t>1-7</w:t>
            </w:r>
            <w:r>
              <w:rPr>
                <w:rFonts w:hint="eastAsia"/>
                <w:color w:val="0000FF"/>
                <w:highlight w:val="none"/>
                <w:u w:val="single"/>
              </w:rPr>
              <w:t>月</w:t>
            </w:r>
            <w:r>
              <w:rPr>
                <w:rFonts w:hint="eastAsia"/>
                <w:highlight w:val="none"/>
              </w:rPr>
              <w:t>食品安全知识培训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CCP点和消毒等培训。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 xml:space="preserve">食品安全法规培训 </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人员健康卫生控制培训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ISO22000标准内部培训</w:t>
            </w:r>
          </w:p>
          <w:p>
            <w:pPr>
              <w:rPr>
                <w:color w:val="000000"/>
              </w:rPr>
            </w:pPr>
            <w:r>
              <w:rPr>
                <w:color w:val="0000FF"/>
              </w:rPr>
              <w:t>□</w:t>
            </w:r>
            <w:r>
              <w:rPr>
                <w:rFonts w:hint="eastAsia"/>
              </w:rPr>
              <w:t>微生物基础知识</w:t>
            </w:r>
          </w:p>
          <w:p>
            <w:pPr>
              <w:rPr>
                <w:color w:val="000000"/>
              </w:rPr>
            </w:pPr>
            <w:r>
              <w:rPr>
                <w:color w:val="0000FF"/>
              </w:rPr>
              <w:t>□</w:t>
            </w:r>
            <w:r>
              <w:rPr>
                <w:rFonts w:hint="eastAsia"/>
              </w:rPr>
              <w:t>食品添加剂使用标准</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35"/>
              <w:numPr>
                <w:ilvl w:val="0"/>
                <w:numId w:val="18"/>
              </w:numPr>
              <w:autoSpaceDE w:val="0"/>
              <w:autoSpaceDN w:val="0"/>
              <w:adjustRightInd w:val="0"/>
              <w:ind w:firstLineChars="0"/>
              <w:jc w:val="left"/>
              <w:rPr>
                <w:color w:val="0000FF"/>
              </w:rPr>
            </w:pPr>
            <w:r>
              <w:rPr>
                <w:rFonts w:hint="eastAsia"/>
                <w:color w:val="000000"/>
                <w:sz w:val="21"/>
                <w:szCs w:val="21"/>
                <w:u w:val="single"/>
                <w:lang w:val="en-US" w:eastAsia="zh-CN"/>
              </w:rPr>
              <w:t xml:space="preserve">GB 8957-2016 食品安全国家标准 糕点、面包卫生规范 </w:t>
            </w:r>
            <w:r>
              <w:rPr>
                <w:rFonts w:hint="eastAsia"/>
                <w:color w:val="0000FF"/>
              </w:rPr>
              <w:t>；</w:t>
            </w:r>
          </w:p>
          <w:p>
            <w:pPr>
              <w:pStyle w:val="35"/>
              <w:numPr>
                <w:ilvl w:val="0"/>
                <w:numId w:val="18"/>
              </w:numPr>
              <w:autoSpaceDE w:val="0"/>
              <w:autoSpaceDN w:val="0"/>
              <w:adjustRightInd w:val="0"/>
              <w:ind w:firstLineChars="0"/>
              <w:jc w:val="left"/>
              <w:rPr>
                <w:color w:val="0000FF"/>
              </w:rPr>
            </w:pPr>
            <w:r>
              <w:rPr>
                <w:color w:val="0000FF"/>
              </w:rPr>
              <w:t>GB 14881-2013 食品安全国家标准 食品生产通用卫生规范</w:t>
            </w:r>
          </w:p>
          <w:p>
            <w:pPr>
              <w:tabs>
                <w:tab w:val="left" w:pos="461"/>
                <w:tab w:val="left" w:pos="2977"/>
              </w:tabs>
              <w:spacing w:before="20" w:line="240" w:lineRule="atLeast"/>
              <w:ind w:left="35" w:right="57"/>
              <w:jc w:val="left"/>
              <w:rPr>
                <w:rFonts w:hint="eastAsia"/>
                <w:szCs w:val="21"/>
              </w:rPr>
            </w:pPr>
          </w:p>
          <w:p>
            <w:pPr>
              <w:tabs>
                <w:tab w:val="left" w:pos="461"/>
                <w:tab w:val="left" w:pos="2977"/>
              </w:tabs>
              <w:spacing w:before="20" w:line="240" w:lineRule="atLeast"/>
              <w:ind w:left="35" w:right="57"/>
              <w:jc w:val="left"/>
              <w:rPr>
                <w:rFonts w:hint="eastAsia"/>
                <w:szCs w:val="21"/>
              </w:rPr>
            </w:pPr>
          </w:p>
          <w:p>
            <w:pPr>
              <w:tabs>
                <w:tab w:val="left" w:pos="461"/>
                <w:tab w:val="left" w:pos="2977"/>
              </w:tabs>
              <w:spacing w:before="20" w:line="240" w:lineRule="atLeast"/>
              <w:ind w:left="35" w:right="57"/>
              <w:jc w:val="left"/>
              <w:rPr>
                <w:szCs w:val="21"/>
              </w:rPr>
            </w:pPr>
            <w:r>
              <w:rPr>
                <w:rFonts w:hint="eastAsia"/>
                <w:szCs w:val="21"/>
              </w:rPr>
              <w:t>包括了：公司设计布局、加工区环境、</w:t>
            </w:r>
            <w:r>
              <w:rPr>
                <w:rFonts w:hint="eastAsia"/>
                <w:szCs w:val="21"/>
                <w:lang w:val="en-US" w:eastAsia="zh-CN"/>
              </w:rPr>
              <w:t>生产加工车间、</w:t>
            </w:r>
            <w:r>
              <w:rPr>
                <w:rFonts w:hint="eastAsia"/>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szCs w:val="21"/>
              </w:rPr>
              <w:t>。</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w:t>
            </w:r>
            <w:r>
              <w:rPr>
                <w:color w:val="0000FF"/>
                <w:szCs w:val="18"/>
                <w:lang w:val="en-GB"/>
              </w:rPr>
              <w:t>1</w:t>
            </w:r>
            <w:r>
              <w:rPr>
                <w:rFonts w:hint="eastAsia"/>
                <w:color w:val="0000FF"/>
                <w:szCs w:val="18"/>
                <w:lang w:val="en-GB"/>
              </w:rPr>
              <w:t>次</w:t>
            </w:r>
          </w:p>
          <w:p>
            <w:pPr>
              <w:spacing w:before="120" w:line="360" w:lineRule="auto"/>
              <w:ind w:firstLine="420" w:firstLineChars="200"/>
              <w:rPr>
                <w:rFonts w:hint="default" w:ascii="黑体" w:hAnsi="黑体" w:eastAsia="黑体" w:cs="黑体"/>
                <w:b w:val="0"/>
                <w:bCs w:val="0"/>
                <w:color w:val="FF0000"/>
                <w:lang w:val="en-US" w:eastAsia="zh-CN"/>
              </w:rPr>
            </w:pPr>
            <w:r>
              <w:rPr>
                <w:rFonts w:hint="eastAsia" w:ascii="黑体" w:hAnsi="黑体" w:eastAsia="黑体" w:cs="黑体"/>
                <w:b w:val="0"/>
                <w:bCs w:val="0"/>
                <w:color w:val="FF0000"/>
                <w:lang w:val="en-US" w:eastAsia="zh-CN"/>
              </w:rPr>
              <w:t>查产品留样情况发现：已对每批次生产产品进行留样，但未保留产品留样记录。见不符合报告01</w:t>
            </w:r>
          </w:p>
          <w:p>
            <w:pPr>
              <w:tabs>
                <w:tab w:val="left" w:pos="461"/>
                <w:tab w:val="left" w:pos="2977"/>
              </w:tabs>
              <w:spacing w:before="20" w:line="240" w:lineRule="atLeast"/>
              <w:ind w:left="35" w:right="57"/>
              <w:jc w:val="left"/>
              <w:rPr>
                <w:color w:val="0000FF"/>
                <w:szCs w:val="18"/>
                <w:highlight w:val="none"/>
                <w:lang w:val="en-GB"/>
              </w:rPr>
            </w:pPr>
            <w:r>
              <w:rPr>
                <w:rFonts w:hint="eastAsia"/>
                <w:color w:val="0000FF"/>
                <w:szCs w:val="18"/>
                <w:highlight w:val="none"/>
                <w:lang w:val="en-GB"/>
              </w:rPr>
              <w:t>现场查看GMP的实施情况——</w:t>
            </w:r>
            <w:r>
              <w:rPr>
                <w:color w:val="0000FF"/>
                <w:szCs w:val="18"/>
                <w:highlight w:val="none"/>
                <w:lang w:val="en-GB"/>
              </w:rPr>
              <w:t>□</w:t>
            </w:r>
            <w:r>
              <w:rPr>
                <w:rFonts w:hint="eastAsia"/>
                <w:color w:val="0000FF"/>
                <w:szCs w:val="18"/>
                <w:highlight w:val="none"/>
                <w:lang w:val="en-GB"/>
              </w:rPr>
              <w:t xml:space="preserve">良好  </w:t>
            </w:r>
            <w:r>
              <w:rPr>
                <w:color w:val="0000FF"/>
                <w:szCs w:val="18"/>
                <w:highlight w:val="none"/>
                <w:lang w:val="en-GB"/>
              </w:rPr>
              <w:t>□</w:t>
            </w:r>
            <w:r>
              <w:rPr>
                <w:rFonts w:hint="eastAsia"/>
                <w:color w:val="0000FF"/>
                <w:szCs w:val="18"/>
                <w:highlight w:val="none"/>
                <w:lang w:val="en-GB"/>
              </w:rPr>
              <w:t xml:space="preserve">不良  </w:t>
            </w:r>
            <w:r>
              <w:rPr>
                <w:rFonts w:hint="eastAsia" w:ascii="宋体" w:hAnsi="宋体"/>
                <w:color w:val="0000FF"/>
                <w:szCs w:val="18"/>
                <w:highlight w:val="none"/>
                <w:lang w:val="en-GB"/>
              </w:rPr>
              <w:t>■</w:t>
            </w:r>
            <w:r>
              <w:rPr>
                <w:color w:val="0000FF"/>
                <w:szCs w:val="18"/>
                <w:highlight w:val="none"/>
                <w:lang w:val="en-GB"/>
              </w:rPr>
              <w:t>基本符合</w:t>
            </w: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highlight w:val="none"/>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pPr>
              <w:snapToGrid w:val="0"/>
              <w:spacing w:line="264" w:lineRule="auto"/>
              <w:jc w:val="left"/>
              <w:rPr>
                <w:szCs w:val="21"/>
              </w:rPr>
            </w:pPr>
            <w:r>
              <w:rPr>
                <w:szCs w:val="21"/>
              </w:rPr>
              <w:t>e)对食品造成的危害</w:t>
            </w:r>
          </w:p>
          <w:p>
            <w:pPr>
              <w:widowControl/>
              <w:numPr>
                <w:ilvl w:val="0"/>
                <w:numId w:val="19"/>
              </w:numPr>
              <w:spacing w:before="60" w:after="60"/>
              <w:jc w:val="left"/>
              <w:rPr>
                <w:rFonts w:ascii="宋体" w:hAnsi="宋体" w:cs="宋体"/>
                <w:color w:val="0000FF"/>
              </w:rPr>
            </w:pPr>
            <w:r>
              <w:rPr>
                <w:rFonts w:hint="eastAsia" w:ascii="宋体" w:hAnsi="宋体" w:cs="宋体"/>
                <w:color w:val="0000FF"/>
              </w:rPr>
              <w:t xml:space="preserve">a） 接触食品（包括原料、半成品、成品）或与食品有接触的物品的水和冰应当符合安全、卫生要求； </w:t>
            </w:r>
          </w:p>
          <w:p>
            <w:pPr>
              <w:widowControl/>
              <w:numPr>
                <w:ilvl w:val="0"/>
                <w:numId w:val="19"/>
              </w:numPr>
              <w:spacing w:before="60" w:after="60"/>
              <w:jc w:val="left"/>
              <w:rPr>
                <w:rFonts w:ascii="宋体" w:hAnsi="宋体" w:cs="宋体"/>
                <w:color w:val="0000FF"/>
              </w:rPr>
            </w:pPr>
            <w:r>
              <w:rPr>
                <w:rFonts w:hint="eastAsia" w:ascii="宋体" w:hAnsi="宋体" w:cs="宋体"/>
                <w:color w:val="0000FF"/>
              </w:rPr>
              <w:t xml:space="preserve">b） 接触食品的器具、手套和内外包装材料等应清洁、卫生和安全； </w:t>
            </w:r>
          </w:p>
          <w:p>
            <w:pPr>
              <w:widowControl/>
              <w:numPr>
                <w:ilvl w:val="0"/>
                <w:numId w:val="19"/>
              </w:numPr>
              <w:spacing w:before="60" w:after="60"/>
              <w:jc w:val="left"/>
              <w:rPr>
                <w:rFonts w:ascii="宋体" w:hAnsi="宋体" w:cs="宋体"/>
                <w:color w:val="0000FF"/>
              </w:rPr>
            </w:pPr>
            <w:r>
              <w:rPr>
                <w:rFonts w:hint="eastAsia" w:ascii="宋体" w:hAnsi="宋体" w:cs="宋体"/>
                <w:color w:val="0000FF"/>
              </w:rPr>
              <w:t xml:space="preserve">c） 确保食品免受交叉污染； </w:t>
            </w:r>
          </w:p>
          <w:p>
            <w:pPr>
              <w:widowControl/>
              <w:numPr>
                <w:ilvl w:val="0"/>
                <w:numId w:val="19"/>
              </w:numPr>
              <w:spacing w:before="60" w:after="60"/>
              <w:jc w:val="left"/>
              <w:rPr>
                <w:rFonts w:ascii="宋体" w:hAnsi="宋体" w:cs="宋体"/>
                <w:color w:val="0000FF"/>
              </w:rPr>
            </w:pPr>
            <w:r>
              <w:rPr>
                <w:rFonts w:hint="eastAsia" w:ascii="宋体" w:hAnsi="宋体" w:cs="宋体"/>
                <w:color w:val="0000FF"/>
              </w:rPr>
              <w:t xml:space="preserve">d） 保证操作人员手的清洗消毒，保持洗手间设施的清洁； </w:t>
            </w:r>
          </w:p>
          <w:p>
            <w:pPr>
              <w:widowControl/>
              <w:numPr>
                <w:ilvl w:val="0"/>
                <w:numId w:val="19"/>
              </w:numPr>
              <w:spacing w:before="60" w:after="60"/>
              <w:jc w:val="left"/>
              <w:rPr>
                <w:rFonts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p>
          <w:p>
            <w:pPr>
              <w:widowControl/>
              <w:numPr>
                <w:ilvl w:val="0"/>
                <w:numId w:val="19"/>
              </w:numPr>
              <w:spacing w:before="60" w:after="60"/>
              <w:jc w:val="left"/>
              <w:rPr>
                <w:rFonts w:ascii="宋体" w:hAnsi="宋体" w:cs="宋体"/>
                <w:color w:val="0000FF"/>
              </w:rPr>
            </w:pPr>
            <w:r>
              <w:rPr>
                <w:rFonts w:hint="eastAsia" w:ascii="宋体" w:hAnsi="宋体" w:cs="宋体"/>
                <w:color w:val="0000FF"/>
              </w:rPr>
              <w:t xml:space="preserve">f） 正确标注、存放和使用各类有毒化学物质； </w:t>
            </w:r>
          </w:p>
          <w:p>
            <w:pPr>
              <w:widowControl/>
              <w:numPr>
                <w:ilvl w:val="0"/>
                <w:numId w:val="19"/>
              </w:numPr>
              <w:spacing w:before="60" w:after="60"/>
              <w:jc w:val="left"/>
              <w:rPr>
                <w:rFonts w:ascii="宋体" w:hAnsi="宋体" w:cs="宋体"/>
                <w:color w:val="0000FF"/>
              </w:rPr>
            </w:pPr>
            <w:r>
              <w:rPr>
                <w:rFonts w:hint="eastAsia" w:ascii="宋体" w:hAnsi="宋体" w:cs="宋体"/>
                <w:color w:val="0000FF"/>
              </w:rPr>
              <w:t xml:space="preserve">g） 保证与食品接触的员工的身体健康和卫生； </w:t>
            </w:r>
          </w:p>
          <w:p>
            <w:pPr>
              <w:widowControl/>
              <w:numPr>
                <w:ilvl w:val="0"/>
                <w:numId w:val="19"/>
              </w:numPr>
              <w:snapToGrid w:val="0"/>
              <w:spacing w:before="40" w:after="40" w:line="264" w:lineRule="auto"/>
              <w:jc w:val="left"/>
              <w:rPr>
                <w:szCs w:val="21"/>
              </w:rPr>
            </w:pPr>
            <w:r>
              <w:rPr>
                <w:rFonts w:hint="eastAsia" w:ascii="宋体" w:hAnsi="宋体" w:cs="宋体"/>
                <w:color w:val="0000FF"/>
              </w:rPr>
              <w:t>h） 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szCs w:val="21"/>
              </w:rPr>
              <w:t>◆</w:t>
            </w:r>
            <w:r>
              <w:rPr>
                <w:szCs w:val="21"/>
                <w:highlight w:val="none"/>
              </w:rPr>
              <w:t xml:space="preserve"> SSOP</w:t>
            </w:r>
            <w:r>
              <w:rPr>
                <w:rFonts w:hint="eastAsia"/>
                <w:szCs w:val="21"/>
                <w:highlight w:val="none"/>
              </w:rPr>
              <w:t>的实施</w:t>
            </w:r>
            <w:r>
              <w:rPr>
                <w:szCs w:val="21"/>
                <w:highlight w:val="none"/>
              </w:rPr>
              <w:t>记录</w:t>
            </w:r>
            <w:r>
              <w:rPr>
                <w:rFonts w:hint="eastAsia"/>
                <w:szCs w:val="21"/>
                <w:highlight w:val="none"/>
              </w:rPr>
              <w:t>——</w:t>
            </w:r>
            <w:r>
              <w:rPr>
                <w:rFonts w:hint="eastAsia"/>
                <w:color w:val="0000FF"/>
                <w:szCs w:val="18"/>
                <w:highlight w:val="none"/>
                <w:lang w:val="en-GB"/>
              </w:rPr>
              <w:t>每月</w:t>
            </w:r>
            <w:r>
              <w:rPr>
                <w:color w:val="0000FF"/>
                <w:szCs w:val="18"/>
                <w:highlight w:val="none"/>
                <w:lang w:val="en-GB"/>
              </w:rPr>
              <w:t>1</w:t>
            </w:r>
            <w:r>
              <w:rPr>
                <w:rFonts w:hint="eastAsia"/>
                <w:color w:val="0000FF"/>
                <w:szCs w:val="18"/>
                <w:highlight w:val="none"/>
                <w:lang w:val="en-GB"/>
              </w:rPr>
              <w:t>次</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r>
              <w:rPr>
                <w:rFonts w:hint="eastAsia"/>
                <w:color w:val="0000FF"/>
                <w:szCs w:val="21"/>
                <w:lang w:eastAsia="zh-CN"/>
              </w:rPr>
              <w:t>，</w:t>
            </w:r>
            <w:r>
              <w:rPr>
                <w:rFonts w:hint="eastAsia"/>
                <w:color w:val="0000FF"/>
                <w:szCs w:val="21"/>
                <w:lang w:val="en-US" w:eastAsia="zh-CN"/>
              </w:rPr>
              <w:t>每年1次</w:t>
            </w:r>
            <w:r>
              <w:rPr>
                <w:rFonts w:hint="eastAsia"/>
                <w:color w:val="0000FF"/>
                <w:szCs w:val="21"/>
              </w:rPr>
              <w:t>）</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r>
              <w:rPr>
                <w:rFonts w:hint="eastAsia"/>
                <w:color w:val="0000FF"/>
                <w:szCs w:val="21"/>
                <w:lang w:eastAsia="zh-CN"/>
              </w:rPr>
              <w:t>——</w:t>
            </w:r>
            <w:r>
              <w:rPr>
                <w:rFonts w:hint="eastAsia"/>
                <w:color w:val="0000FF"/>
                <w:szCs w:val="21"/>
                <w:lang w:val="en-US" w:eastAsia="zh-CN"/>
              </w:rPr>
              <w:t>每年体检1次</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 ——有病请假不上岗</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lang w:eastAsia="zh-CN"/>
              </w:rPr>
              <w:t>——</w:t>
            </w:r>
            <w:r>
              <w:rPr>
                <w:rFonts w:hint="eastAsia"/>
                <w:color w:val="0000FF"/>
                <w:szCs w:val="21"/>
                <w:lang w:val="en-US" w:eastAsia="zh-CN"/>
              </w:rPr>
              <w:t>有告知</w:t>
            </w:r>
            <w:r>
              <w:rPr>
                <w:rFonts w:hint="eastAsia"/>
                <w:color w:val="0000FF"/>
                <w:szCs w:val="21"/>
              </w:rPr>
              <w:t xml:space="preserve"> </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lang w:eastAsia="zh-CN"/>
              </w:rPr>
              <w:t>——</w:t>
            </w:r>
            <w:r>
              <w:rPr>
                <w:rFonts w:hint="eastAsia"/>
                <w:color w:val="0000FF"/>
                <w:szCs w:val="21"/>
                <w:lang w:val="en-US" w:eastAsia="zh-CN"/>
              </w:rPr>
              <w:t>体现在各消毒记录中；</w:t>
            </w:r>
            <w:r>
              <w:rPr>
                <w:rFonts w:hint="eastAsia"/>
                <w:color w:val="0000FF"/>
                <w:szCs w:val="21"/>
              </w:rPr>
              <w:t xml:space="preserve"> </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r>
              <w:rPr>
                <w:rFonts w:hint="eastAsia"/>
                <w:color w:val="0000FF"/>
                <w:szCs w:val="21"/>
                <w:lang w:eastAsia="zh-CN"/>
              </w:rPr>
              <w:t>——</w:t>
            </w:r>
            <w:r>
              <w:rPr>
                <w:rFonts w:hint="eastAsia"/>
                <w:color w:val="0000FF"/>
                <w:szCs w:val="21"/>
                <w:lang w:val="en-US" w:eastAsia="zh-CN"/>
              </w:rPr>
              <w:t>有《设备日常清洗消毒记录》；</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灭鼠/灭蚊蝇/灭蟑螂记录——</w:t>
            </w:r>
            <w:r>
              <w:rPr>
                <w:rFonts w:hint="eastAsia"/>
                <w:color w:val="0000FF"/>
                <w:szCs w:val="21"/>
                <w:lang w:val="en-US" w:eastAsia="zh-CN"/>
              </w:rPr>
              <w:t>每天1次，</w:t>
            </w:r>
            <w:r>
              <w:rPr>
                <w:rFonts w:hint="eastAsia" w:ascii="Times New Roman" w:hAnsi="Times New Roman" w:cs="Times New Roman"/>
                <w:color w:val="0000FF"/>
                <w:szCs w:val="21"/>
                <w:lang w:val="en-US" w:eastAsia="zh-CN"/>
              </w:rPr>
              <w:t>《虫害检查表》</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洗洁精</w:t>
            </w:r>
            <w:r>
              <w:rPr>
                <w:rFonts w:hint="eastAsia"/>
                <w:color w:val="0000FF"/>
                <w:szCs w:val="21"/>
                <w:u w:val="single"/>
                <w:lang w:eastAsia="zh-CN"/>
              </w:rPr>
              <w:t>、</w:t>
            </w:r>
            <w:r>
              <w:rPr>
                <w:rFonts w:hint="eastAsia"/>
                <w:color w:val="0000FF"/>
                <w:szCs w:val="21"/>
                <w:u w:val="single"/>
                <w:lang w:val="en-US" w:eastAsia="zh-CN"/>
              </w:rPr>
              <w:t xml:space="preserve">84消毒液 </w:t>
            </w:r>
            <w:r>
              <w:rPr>
                <w:rFonts w:hint="eastAsia"/>
                <w:color w:val="0000FF"/>
                <w:szCs w:val="21"/>
                <w:u w:val="single"/>
              </w:rPr>
              <w:t xml:space="preserve">        </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pPr>
              <w:widowControl/>
              <w:numPr>
                <w:ilvl w:val="0"/>
                <w:numId w:val="20"/>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 xml:space="preserve">良好  </w:t>
            </w:r>
            <w:r>
              <w:rPr>
                <w:color w:val="0000FF"/>
                <w:szCs w:val="18"/>
                <w:lang w:val="en-GB"/>
              </w:rPr>
              <w:t>□</w:t>
            </w:r>
            <w:r>
              <w:rPr>
                <w:rFonts w:hint="eastAsia"/>
                <w:color w:val="0000FF"/>
                <w:szCs w:val="18"/>
                <w:lang w:val="en-GB"/>
              </w:rPr>
              <w:t xml:space="preserve">不良  </w:t>
            </w:r>
            <w:r>
              <w:rPr>
                <w:rFonts w:hint="eastAsia" w:ascii="宋体" w:hAnsi="宋体"/>
                <w:color w:val="0000FF"/>
                <w:szCs w:val="18"/>
                <w:lang w:val="en-GB"/>
              </w:rPr>
              <w:t>■</w:t>
            </w:r>
            <w:r>
              <w:rPr>
                <w:color w:val="0000FF"/>
                <w:szCs w:val="18"/>
                <w:lang w:val="en-GB"/>
              </w:rPr>
              <w:t>基本符合</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21"/>
              </w:numPr>
              <w:tabs>
                <w:tab w:val="left" w:pos="510"/>
              </w:tabs>
              <w:autoSpaceDE w:val="0"/>
              <w:autoSpaceDN w:val="0"/>
              <w:adjustRightInd w:val="0"/>
              <w:spacing w:before="40" w:after="40"/>
              <w:ind w:right="6"/>
              <w:jc w:val="left"/>
              <w:rPr>
                <w:color w:val="auto"/>
                <w:szCs w:val="18"/>
                <w:highlight w:val="none"/>
                <w:lang w:val="en-GB"/>
              </w:rPr>
            </w:pPr>
            <w:r>
              <w:rPr>
                <w:rFonts w:hint="eastAsia"/>
                <w:color w:val="auto"/>
                <w:szCs w:val="18"/>
                <w:highlight w:val="none"/>
                <w:lang w:val="en-GB"/>
              </w:rPr>
              <w:t>车间空气微生物检验记录——</w:t>
            </w:r>
            <w:r>
              <w:rPr>
                <w:rFonts w:hint="eastAsia"/>
                <w:color w:val="auto"/>
                <w:szCs w:val="18"/>
                <w:highlight w:val="none"/>
                <w:lang w:val="en-US" w:eastAsia="zh-CN"/>
              </w:rPr>
              <w:t>冷却间、内包间——每月年一次</w:t>
            </w:r>
          </w:p>
          <w:p>
            <w:pPr>
              <w:widowControl/>
              <w:numPr>
                <w:ilvl w:val="0"/>
                <w:numId w:val="21"/>
              </w:numPr>
              <w:tabs>
                <w:tab w:val="left" w:pos="510"/>
              </w:tabs>
              <w:autoSpaceDE w:val="0"/>
              <w:autoSpaceDN w:val="0"/>
              <w:adjustRightInd w:val="0"/>
              <w:spacing w:before="40" w:after="40"/>
              <w:ind w:right="6"/>
              <w:jc w:val="left"/>
              <w:rPr>
                <w:color w:val="auto"/>
                <w:szCs w:val="18"/>
                <w:highlight w:val="none"/>
                <w:lang w:val="en-GB"/>
              </w:rPr>
            </w:pPr>
            <w:r>
              <w:rPr>
                <w:rFonts w:hint="eastAsia"/>
                <w:color w:val="auto"/>
                <w:szCs w:val="18"/>
                <w:highlight w:val="none"/>
                <w:lang w:val="en-GB"/>
              </w:rPr>
              <w:t>员工手、工作服、器具、工作台的微生物检验记录——</w:t>
            </w:r>
            <w:r>
              <w:rPr>
                <w:rFonts w:hint="eastAsia"/>
                <w:color w:val="auto"/>
                <w:szCs w:val="18"/>
                <w:highlight w:val="none"/>
                <w:lang w:val="en-US" w:eastAsia="zh-CN"/>
              </w:rPr>
              <w:t>每月年一次</w:t>
            </w:r>
          </w:p>
          <w:p>
            <w:pPr>
              <w:pStyle w:val="2"/>
              <w:spacing w:line="360" w:lineRule="auto"/>
              <w:ind w:firstLine="420" w:firstLineChars="200"/>
              <w:rPr>
                <w:rFonts w:hint="default" w:ascii="Times New Roman" w:hAnsi="Times New Roman" w:eastAsia="宋体" w:cs="Times New Roman"/>
                <w:color w:val="FF0000"/>
                <w:kern w:val="2"/>
                <w:sz w:val="21"/>
                <w:szCs w:val="18"/>
                <w:highlight w:val="none"/>
                <w:lang w:val="en-US" w:eastAsia="zh-CN" w:bidi="ar-SA"/>
              </w:rPr>
            </w:pPr>
            <w:r>
              <w:rPr>
                <w:rFonts w:hint="eastAsia" w:ascii="Times New Roman" w:hAnsi="Times New Roman" w:eastAsia="宋体" w:cs="Times New Roman"/>
                <w:color w:val="FF0000"/>
                <w:kern w:val="2"/>
                <w:sz w:val="21"/>
                <w:szCs w:val="18"/>
                <w:highlight w:val="none"/>
                <w:lang w:val="en-GB" w:eastAsia="zh-CN" w:bidi="ar-SA"/>
              </w:rPr>
              <w:t>未按规定要求提供2021年6月对作业环境（人员、空气、工器具、接触面等）进行验证的证据；</w:t>
            </w:r>
            <w:r>
              <w:rPr>
                <w:rFonts w:hint="eastAsia" w:ascii="Times New Roman" w:hAnsi="Times New Roman" w:eastAsia="宋体" w:cs="Times New Roman"/>
                <w:color w:val="FF0000"/>
                <w:kern w:val="2"/>
                <w:sz w:val="21"/>
                <w:szCs w:val="18"/>
                <w:highlight w:val="none"/>
                <w:lang w:val="en-US" w:eastAsia="zh-CN" w:bidi="ar-SA"/>
              </w:rPr>
              <w:t>见不符合报告02</w:t>
            </w:r>
            <w:r>
              <w:rPr>
                <w:rFonts w:hint="eastAsia" w:ascii="Times New Roman" w:hAnsi="Times New Roman" w:cs="Times New Roman"/>
                <w:color w:val="FF0000"/>
                <w:kern w:val="2"/>
                <w:sz w:val="21"/>
                <w:szCs w:val="18"/>
                <w:highlight w:val="none"/>
                <w:lang w:val="en-US" w:eastAsia="zh-CN" w:bidi="ar-SA"/>
              </w:rPr>
              <w:t>。</w:t>
            </w:r>
          </w:p>
          <w:p>
            <w:pPr>
              <w:widowControl/>
              <w:numPr>
                <w:ilvl w:val="0"/>
                <w:numId w:val="21"/>
              </w:numPr>
              <w:tabs>
                <w:tab w:val="left" w:pos="510"/>
              </w:tabs>
              <w:autoSpaceDE w:val="0"/>
              <w:autoSpaceDN w:val="0"/>
              <w:adjustRightInd w:val="0"/>
              <w:spacing w:before="40" w:after="40"/>
              <w:ind w:right="6"/>
              <w:jc w:val="left"/>
              <w:rPr>
                <w:color w:val="auto"/>
                <w:szCs w:val="18"/>
                <w:highlight w:val="none"/>
                <w:lang w:val="en-GB"/>
              </w:rPr>
            </w:pPr>
            <w:r>
              <w:rPr>
                <w:rFonts w:hint="eastAsia"/>
                <w:color w:val="auto"/>
                <w:szCs w:val="18"/>
                <w:highlight w:val="none"/>
                <w:lang w:val="en-GB"/>
              </w:rPr>
              <w:t>对加工用水和</w:t>
            </w:r>
            <w:r>
              <w:rPr>
                <w:rFonts w:hint="eastAsia"/>
                <w:color w:val="auto"/>
                <w:szCs w:val="18"/>
                <w:highlight w:val="none"/>
                <w:lang w:val="en-US" w:eastAsia="zh-CN"/>
              </w:rPr>
              <w:t>成品</w:t>
            </w:r>
            <w:r>
              <w:rPr>
                <w:rFonts w:hint="eastAsia"/>
                <w:color w:val="auto"/>
                <w:szCs w:val="18"/>
                <w:highlight w:val="none"/>
                <w:lang w:val="en-GB"/>
              </w:rPr>
              <w:t>每年检测一次。</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pPr>
              <w:snapToGrid w:val="0"/>
              <w:spacing w:line="264" w:lineRule="auto"/>
              <w:rPr>
                <w:szCs w:val="21"/>
                <w:highlight w:val="none"/>
              </w:rPr>
            </w:pPr>
            <w:r>
              <w:rPr>
                <w:rFonts w:hint="eastAsia"/>
                <w:szCs w:val="21"/>
              </w:rPr>
              <w:t>通过资料评审、样品检测和试用、现场审核等方式，对供方的食品安全保证能力进行了评价，</w:t>
            </w: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19</w:t>
            </w:r>
            <w:r>
              <w:rPr>
                <w:rFonts w:hint="eastAsia"/>
                <w:szCs w:val="21"/>
                <w:highlight w:val="none"/>
                <w:u w:val="single"/>
              </w:rPr>
              <w:t xml:space="preserve">  </w:t>
            </w:r>
            <w:r>
              <w:rPr>
                <w:rFonts w:hint="eastAsia"/>
                <w:szCs w:val="21"/>
                <w:highlight w:val="none"/>
              </w:rPr>
              <w:t>家：包括了下列供方：</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rPr>
              <w:t>主要原材料——</w:t>
            </w:r>
            <w:r>
              <w:rPr>
                <w:rFonts w:hint="eastAsia"/>
                <w:color w:val="0000FF"/>
                <w:szCs w:val="21"/>
                <w:highlight w:val="none"/>
                <w:lang w:val="en-US" w:eastAsia="zh-CN"/>
              </w:rPr>
              <w:t>面粉、</w:t>
            </w:r>
            <w:r>
              <w:rPr>
                <w:rFonts w:hint="eastAsia"/>
                <w:color w:val="0000FF"/>
                <w:szCs w:val="21"/>
                <w:highlight w:val="none"/>
              </w:rPr>
              <w:t>猪肉</w:t>
            </w:r>
            <w:r>
              <w:rPr>
                <w:rFonts w:hint="eastAsia"/>
                <w:color w:val="0000FF"/>
                <w:szCs w:val="21"/>
                <w:highlight w:val="none"/>
                <w:lang w:eastAsia="zh-CN"/>
              </w:rPr>
              <w:t>、</w:t>
            </w:r>
            <w:r>
              <w:rPr>
                <w:rFonts w:hint="eastAsia"/>
                <w:color w:val="0000FF"/>
                <w:szCs w:val="21"/>
                <w:highlight w:val="none"/>
                <w:lang w:val="en-US" w:eastAsia="zh-CN"/>
              </w:rPr>
              <w:t>梅干菜</w:t>
            </w:r>
          </w:p>
          <w:p>
            <w:pPr>
              <w:widowControl/>
              <w:numPr>
                <w:ilvl w:val="0"/>
                <w:numId w:val="9"/>
              </w:numPr>
              <w:snapToGrid w:val="0"/>
              <w:spacing w:before="40" w:after="40" w:line="264" w:lineRule="auto"/>
              <w:rPr>
                <w:rFonts w:hint="default"/>
                <w:color w:val="0000FF"/>
                <w:szCs w:val="21"/>
                <w:highlight w:val="none"/>
                <w:lang w:val="en-US"/>
              </w:rPr>
            </w:pPr>
            <w:r>
              <w:rPr>
                <w:rFonts w:hint="eastAsia"/>
                <w:color w:val="0000FF"/>
                <w:szCs w:val="21"/>
                <w:highlight w:val="none"/>
              </w:rPr>
              <w:t>辅料——</w:t>
            </w:r>
            <w:r>
              <w:rPr>
                <w:rFonts w:hint="eastAsia"/>
                <w:color w:val="0000FF"/>
                <w:szCs w:val="21"/>
                <w:highlight w:val="none"/>
                <w:lang w:val="en-US" w:eastAsia="zh-CN"/>
              </w:rPr>
              <w:t>菜籽油、白砂糖</w:t>
            </w:r>
          </w:p>
          <w:p>
            <w:pPr>
              <w:widowControl/>
              <w:numPr>
                <w:ilvl w:val="0"/>
                <w:numId w:val="9"/>
              </w:numPr>
              <w:snapToGrid w:val="0"/>
              <w:spacing w:before="40" w:after="40" w:line="264" w:lineRule="auto"/>
              <w:rPr>
                <w:rFonts w:hint="default"/>
                <w:color w:val="0000FF"/>
                <w:szCs w:val="21"/>
                <w:highlight w:val="none"/>
                <w:lang w:val="en-US"/>
              </w:rPr>
            </w:pPr>
            <w:r>
              <w:rPr>
                <w:rFonts w:hint="eastAsia"/>
                <w:color w:val="0000FF"/>
                <w:szCs w:val="21"/>
                <w:highlight w:val="none"/>
              </w:rPr>
              <w:t>内包材——</w:t>
            </w:r>
            <w:r>
              <w:rPr>
                <w:rFonts w:hint="eastAsia"/>
                <w:color w:val="0000FF"/>
                <w:szCs w:val="21"/>
                <w:highlight w:val="none"/>
                <w:lang w:val="en-US" w:eastAsia="zh-CN"/>
              </w:rPr>
              <w:t>食品用塑料包装袋、隔油纸</w:t>
            </w:r>
          </w:p>
          <w:p>
            <w:pPr>
              <w:widowControl/>
              <w:numPr>
                <w:ilvl w:val="0"/>
                <w:numId w:val="0"/>
              </w:numPr>
              <w:snapToGrid w:val="0"/>
              <w:spacing w:before="40" w:after="40" w:line="264" w:lineRule="auto"/>
              <w:ind w:left="360" w:leftChars="0"/>
              <w:rPr>
                <w:szCs w:val="21"/>
              </w:rPr>
            </w:pPr>
          </w:p>
          <w:p>
            <w:pPr>
              <w:snapToGrid w:val="0"/>
              <w:spacing w:line="264" w:lineRule="auto"/>
              <w:rPr>
                <w:szCs w:val="21"/>
              </w:rPr>
            </w:pPr>
            <w:r>
              <w:rPr>
                <w:szCs w:val="21"/>
              </w:rPr>
              <w:t>原辅料、食品包装材料验收要求和程序，</w:t>
            </w:r>
            <w:r>
              <w:rPr>
                <w:rFonts w:hint="eastAsia"/>
                <w:szCs w:val="21"/>
              </w:rPr>
              <w:t>及索证</w:t>
            </w:r>
          </w:p>
          <w:p>
            <w:pPr>
              <w:widowControl/>
              <w:numPr>
                <w:ilvl w:val="0"/>
                <w:numId w:val="9"/>
              </w:numPr>
              <w:snapToGrid w:val="0"/>
              <w:spacing w:before="40" w:after="40" w:line="264" w:lineRule="auto"/>
              <w:rPr>
                <w:color w:val="0000FF"/>
                <w:szCs w:val="21"/>
              </w:rPr>
            </w:pPr>
            <w:r>
              <w:rPr>
                <w:rFonts w:hint="eastAsia"/>
                <w:color w:val="0000FF"/>
                <w:szCs w:val="21"/>
              </w:rPr>
              <w:t>主要原材料——</w:t>
            </w:r>
            <w:r>
              <w:rPr>
                <w:rFonts w:hint="eastAsia"/>
                <w:color w:val="0000FF"/>
                <w:szCs w:val="21"/>
                <w:lang w:val="en-US" w:eastAsia="zh-CN"/>
              </w:rPr>
              <w:t>面粉，2021-06-16，</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菜籽油</w:t>
            </w:r>
            <w:r>
              <w:rPr>
                <w:rFonts w:hint="eastAsia"/>
                <w:color w:val="0000FF"/>
                <w:szCs w:val="21"/>
                <w:highlight w:val="none"/>
              </w:rPr>
              <w:t>，20</w:t>
            </w:r>
            <w:r>
              <w:rPr>
                <w:color w:val="0000FF"/>
                <w:szCs w:val="21"/>
                <w:highlight w:val="none"/>
              </w:rPr>
              <w:t>2</w:t>
            </w:r>
            <w:r>
              <w:rPr>
                <w:rFonts w:hint="eastAsia"/>
                <w:color w:val="0000FF"/>
                <w:szCs w:val="21"/>
                <w:highlight w:val="none"/>
                <w:lang w:val="en-US" w:eastAsia="zh-CN"/>
              </w:rPr>
              <w:t>10517</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五香粉</w:t>
            </w:r>
            <w:r>
              <w:rPr>
                <w:rFonts w:hint="eastAsia"/>
                <w:color w:val="0000FF"/>
                <w:szCs w:val="21"/>
                <w:highlight w:val="none"/>
              </w:rPr>
              <w:t>，20</w:t>
            </w:r>
            <w:r>
              <w:rPr>
                <w:color w:val="0000FF"/>
                <w:szCs w:val="21"/>
                <w:highlight w:val="none"/>
              </w:rPr>
              <w:t>2</w:t>
            </w:r>
            <w:r>
              <w:rPr>
                <w:rFonts w:hint="eastAsia"/>
                <w:color w:val="0000FF"/>
                <w:szCs w:val="21"/>
                <w:highlight w:val="none"/>
                <w:lang w:val="en-US" w:eastAsia="zh-CN"/>
              </w:rPr>
              <w:t>10427</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9"/>
              </w:numPr>
              <w:snapToGrid w:val="0"/>
              <w:spacing w:before="40" w:after="40" w:line="264" w:lineRule="auto"/>
              <w:rPr>
                <w:rFonts w:ascii="Times New Roman" w:hAnsi="Times New Roman" w:cs="Times New Roman"/>
                <w:color w:val="0000FF"/>
                <w:szCs w:val="21"/>
                <w:highlight w:val="none"/>
              </w:rPr>
            </w:pPr>
            <w:r>
              <w:rPr>
                <w:rFonts w:hint="eastAsia"/>
                <w:color w:val="0000FF"/>
                <w:szCs w:val="21"/>
              </w:rPr>
              <w:t>内包材——</w:t>
            </w:r>
            <w:r>
              <w:rPr>
                <w:rFonts w:hint="eastAsia"/>
                <w:color w:val="0000FF"/>
                <w:szCs w:val="21"/>
                <w:highlight w:val="none"/>
              </w:rPr>
              <w:t>—</w:t>
            </w:r>
            <w:r>
              <w:rPr>
                <w:rFonts w:hint="eastAsia"/>
                <w:color w:val="0000FF"/>
                <w:szCs w:val="21"/>
                <w:highlight w:val="none"/>
                <w:lang w:val="en-US" w:eastAsia="zh-CN"/>
              </w:rPr>
              <w:t>食品用塑料包装袋</w:t>
            </w:r>
            <w:r>
              <w:rPr>
                <w:rFonts w:hint="eastAsia"/>
                <w:color w:val="0000FF"/>
                <w:szCs w:val="21"/>
                <w:lang w:val="en-US" w:eastAsia="zh-CN"/>
              </w:rPr>
              <w:t>，体系建立以来未采购</w:t>
            </w:r>
            <w:r>
              <w:rPr>
                <w:rFonts w:hint="eastAsia" w:ascii="Times New Roman" w:hAnsi="Times New Roman" w:cs="Times New Roman"/>
                <w:color w:val="0000FF"/>
                <w:szCs w:val="21"/>
                <w:highlight w:val="none"/>
              </w:rPr>
              <w:t>，企业自检/</w:t>
            </w:r>
            <w:r>
              <w:rPr>
                <w:rFonts w:hint="eastAsia" w:cs="Times New Roman"/>
                <w:color w:val="0000FF"/>
                <w:szCs w:val="21"/>
                <w:highlight w:val="none"/>
                <w:lang w:val="en-US" w:eastAsia="zh-CN"/>
              </w:rPr>
              <w:t>每年进行一次</w:t>
            </w:r>
            <w:r>
              <w:rPr>
                <w:rFonts w:hint="eastAsia" w:ascii="Times New Roman" w:hAnsi="Times New Roman" w:cs="Times New Roman"/>
                <w:color w:val="0000FF"/>
                <w:szCs w:val="21"/>
                <w:highlight w:val="none"/>
              </w:rPr>
              <w:t>委托检验/■验证供方检测报告</w:t>
            </w:r>
          </w:p>
          <w:p>
            <w:pPr>
              <w:snapToGrid w:val="0"/>
              <w:spacing w:line="264" w:lineRule="auto"/>
              <w:rPr>
                <w:szCs w:val="21"/>
              </w:rPr>
            </w:pPr>
          </w:p>
          <w:p>
            <w:pPr>
              <w:snapToGrid w:val="0"/>
              <w:spacing w:line="264" w:lineRule="auto"/>
              <w:rPr>
                <w:szCs w:val="21"/>
              </w:rPr>
            </w:pPr>
            <w:r>
              <w:rPr>
                <w:szCs w:val="21"/>
              </w:rPr>
              <w:t>原辅料、食品包装材料的追溯标识</w:t>
            </w:r>
          </w:p>
          <w:p>
            <w:pPr>
              <w:widowControl/>
              <w:numPr>
                <w:ilvl w:val="0"/>
                <w:numId w:val="22"/>
              </w:numPr>
              <w:snapToGrid w:val="0"/>
              <w:spacing w:before="40" w:after="40" w:line="264" w:lineRule="auto"/>
              <w:rPr>
                <w:color w:val="0000FF"/>
                <w:szCs w:val="21"/>
              </w:rPr>
            </w:pPr>
            <w:r>
              <w:rPr>
                <w:rFonts w:hint="eastAsia"/>
                <w:color w:val="0000FF"/>
                <w:szCs w:val="21"/>
                <w:lang w:val="en-US" w:eastAsia="zh-CN"/>
              </w:rPr>
              <w:t>客户订单</w:t>
            </w:r>
          </w:p>
          <w:p>
            <w:pPr>
              <w:widowControl/>
              <w:numPr>
                <w:ilvl w:val="0"/>
                <w:numId w:val="22"/>
              </w:numPr>
              <w:snapToGrid w:val="0"/>
              <w:spacing w:before="40" w:after="40" w:line="264" w:lineRule="auto"/>
              <w:rPr>
                <w:color w:val="0000FF"/>
                <w:szCs w:val="21"/>
              </w:rPr>
            </w:pPr>
            <w:r>
              <w:rPr>
                <w:rFonts w:hint="eastAsia"/>
                <w:color w:val="0000FF"/>
                <w:szCs w:val="21"/>
                <w:lang w:val="en-US" w:eastAsia="zh-CN"/>
              </w:rPr>
              <w:t>生产计划任务单</w:t>
            </w:r>
          </w:p>
          <w:p>
            <w:pPr>
              <w:widowControl/>
              <w:numPr>
                <w:ilvl w:val="0"/>
                <w:numId w:val="22"/>
              </w:numPr>
              <w:snapToGrid w:val="0"/>
              <w:spacing w:before="40" w:after="40" w:line="264" w:lineRule="auto"/>
              <w:rPr>
                <w:color w:val="0000FF"/>
                <w:szCs w:val="21"/>
              </w:rPr>
            </w:pPr>
            <w:r>
              <w:rPr>
                <w:rFonts w:hint="eastAsia"/>
                <w:color w:val="0000FF"/>
                <w:szCs w:val="21"/>
                <w:lang w:val="en-US" w:eastAsia="zh-CN"/>
              </w:rPr>
              <w:t>配料表</w:t>
            </w:r>
          </w:p>
          <w:p>
            <w:pPr>
              <w:widowControl/>
              <w:numPr>
                <w:ilvl w:val="0"/>
                <w:numId w:val="22"/>
              </w:numPr>
              <w:snapToGrid w:val="0"/>
              <w:spacing w:before="40" w:after="40" w:line="264" w:lineRule="auto"/>
              <w:rPr>
                <w:rFonts w:hint="eastAsia" w:ascii="Times New Roman" w:hAnsi="Times New Roman" w:cs="Times New Roman"/>
                <w:color w:val="0000FF"/>
                <w:szCs w:val="21"/>
                <w:lang w:val="en-US" w:eastAsia="zh-CN"/>
              </w:rPr>
            </w:pPr>
            <w:r>
              <w:rPr>
                <w:rFonts w:hint="eastAsia" w:cs="Times New Roman"/>
                <w:color w:val="0000FF"/>
                <w:szCs w:val="21"/>
                <w:lang w:val="en-US" w:eastAsia="zh-CN"/>
              </w:rPr>
              <w:t>生产过程检验记录</w:t>
            </w:r>
          </w:p>
          <w:p>
            <w:pPr>
              <w:widowControl/>
              <w:numPr>
                <w:ilvl w:val="0"/>
                <w:numId w:val="22"/>
              </w:numPr>
              <w:snapToGrid w:val="0"/>
              <w:spacing w:before="40" w:after="40" w:line="264" w:lineRule="auto"/>
              <w:rPr>
                <w:rFonts w:hint="eastAsia" w:ascii="Times New Roman" w:hAnsi="Times New Roman" w:cs="Times New Roman"/>
                <w:color w:val="0000FF"/>
                <w:szCs w:val="21"/>
                <w:lang w:val="en-US" w:eastAsia="zh-CN"/>
              </w:rPr>
            </w:pPr>
            <w:r>
              <w:rPr>
                <w:rFonts w:hint="eastAsia" w:cs="Times New Roman"/>
                <w:color w:val="0000FF"/>
                <w:szCs w:val="21"/>
                <w:lang w:val="en-US" w:eastAsia="zh-CN"/>
              </w:rPr>
              <w:t>烘烤记录</w:t>
            </w:r>
          </w:p>
          <w:p>
            <w:pPr>
              <w:widowControl/>
              <w:numPr>
                <w:ilvl w:val="0"/>
                <w:numId w:val="22"/>
              </w:numPr>
              <w:snapToGrid w:val="0"/>
              <w:spacing w:before="40" w:after="40" w:line="264" w:lineRule="auto"/>
              <w:rPr>
                <w:rFonts w:hint="default" w:ascii="Times New Roman" w:hAnsi="Times New Roman" w:cs="Times New Roman"/>
                <w:color w:val="0000FF"/>
                <w:szCs w:val="21"/>
                <w:lang w:val="en-US" w:eastAsia="zh-CN"/>
              </w:rPr>
            </w:pPr>
            <w:r>
              <w:rPr>
                <w:rFonts w:hint="eastAsia" w:cs="Times New Roman"/>
                <w:color w:val="0000FF"/>
                <w:szCs w:val="21"/>
                <w:lang w:val="en-US" w:eastAsia="zh-CN"/>
              </w:rPr>
              <w:t>冷却间消毒记录</w:t>
            </w:r>
          </w:p>
          <w:p>
            <w:pPr>
              <w:widowControl/>
              <w:numPr>
                <w:ilvl w:val="0"/>
                <w:numId w:val="22"/>
              </w:numPr>
              <w:snapToGrid w:val="0"/>
              <w:spacing w:before="40" w:after="40" w:line="264" w:lineRule="auto"/>
            </w:pPr>
            <w:r>
              <w:rPr>
                <w:rFonts w:hint="eastAsia"/>
                <w:lang w:val="en-US" w:eastAsia="zh-CN"/>
              </w:rPr>
              <w:t>内包间消毒记录</w:t>
            </w:r>
          </w:p>
          <w:p>
            <w:pPr>
              <w:widowControl/>
              <w:numPr>
                <w:ilvl w:val="0"/>
                <w:numId w:val="22"/>
              </w:numPr>
              <w:snapToGrid w:val="0"/>
              <w:spacing w:before="40" w:after="40" w:line="264" w:lineRule="auto"/>
            </w:pPr>
            <w:r>
              <w:rPr>
                <w:rFonts w:hint="eastAsia"/>
                <w:lang w:val="en-US" w:eastAsia="zh-CN"/>
              </w:rPr>
              <w:t>成品检验记录等</w:t>
            </w:r>
          </w:p>
          <w:p>
            <w:pPr>
              <w:pStyle w:val="2"/>
            </w:pPr>
          </w:p>
          <w:p>
            <w:pPr>
              <w:widowControl/>
              <w:numPr>
                <w:ilvl w:val="0"/>
                <w:numId w:val="0"/>
              </w:numPr>
              <w:snapToGrid w:val="0"/>
              <w:spacing w:before="40" w:after="40" w:line="264" w:lineRule="auto"/>
              <w:jc w:val="both"/>
              <w:rPr>
                <w:szCs w:val="21"/>
              </w:rPr>
            </w:pPr>
          </w:p>
          <w:p>
            <w:pPr>
              <w:snapToGrid w:val="0"/>
              <w:spacing w:line="264" w:lineRule="auto"/>
              <w:rPr>
                <w:szCs w:val="21"/>
              </w:rPr>
            </w:pPr>
            <w:r>
              <w:rPr>
                <w:rFonts w:hint="eastAsia"/>
                <w:szCs w:val="21"/>
              </w:rPr>
              <w:t>企业使用</w:t>
            </w:r>
            <w:r>
              <w:rPr>
                <w:szCs w:val="21"/>
              </w:rPr>
              <w:t>食品添加剂</w:t>
            </w:r>
            <w:r>
              <w:rPr>
                <w:rFonts w:hint="eastAsia"/>
                <w:szCs w:val="21"/>
              </w:rPr>
              <w:t>符合/不符合GB2760</w:t>
            </w:r>
            <w:r>
              <w:rPr>
                <w:szCs w:val="21"/>
              </w:rPr>
              <w:t>的</w:t>
            </w:r>
            <w:r>
              <w:rPr>
                <w:rFonts w:hint="eastAsia"/>
                <w:szCs w:val="21"/>
              </w:rPr>
              <w:t>要求，如</w:t>
            </w:r>
            <w:r>
              <w:rPr>
                <w:szCs w:val="21"/>
              </w:rPr>
              <w:t>；</w:t>
            </w:r>
          </w:p>
          <w:p>
            <w:pPr>
              <w:widowControl/>
              <w:numPr>
                <w:ilvl w:val="0"/>
                <w:numId w:val="9"/>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lang w:val="en-US" w:eastAsia="zh-CN"/>
              </w:rPr>
              <w:t xml:space="preserve">   小苏打（碳酸氢钠）</w:t>
            </w:r>
            <w:r>
              <w:rPr>
                <w:rFonts w:hint="eastAsia"/>
                <w:color w:val="0000FF"/>
                <w:szCs w:val="21"/>
                <w:u w:val="single"/>
                <w:lang w:eastAsia="zh-CN"/>
              </w:rPr>
              <w:t>、</w:t>
            </w:r>
            <w:r>
              <w:rPr>
                <w:rFonts w:hint="eastAsia"/>
                <w:color w:val="0000FF"/>
                <w:szCs w:val="21"/>
                <w:u w:val="single"/>
              </w:rPr>
              <w:t xml:space="preserve"> </w:t>
            </w:r>
            <w:r>
              <w:rPr>
                <w:rFonts w:hint="eastAsia"/>
                <w:color w:val="0000FF"/>
                <w:szCs w:val="21"/>
                <w:u w:val="single"/>
                <w:lang w:val="en-US" w:eastAsia="zh-CN"/>
              </w:rPr>
              <w:t>100g/100斤</w:t>
            </w:r>
            <w:r>
              <w:rPr>
                <w:rFonts w:hint="eastAsia"/>
                <w:color w:val="0000FF"/>
                <w:szCs w:val="21"/>
                <w:u w:val="single"/>
              </w:rPr>
              <w:t xml:space="preserve"> </w:t>
            </w:r>
            <w:r>
              <w:rPr>
                <w:rFonts w:hint="eastAsia"/>
                <w:color w:val="0000FF"/>
                <w:szCs w:val="21"/>
                <w:u w:val="single"/>
                <w:lang w:val="en-US" w:eastAsia="zh-CN"/>
              </w:rPr>
              <w:t xml:space="preserve"> </w:t>
            </w:r>
          </w:p>
          <w:p>
            <w:pPr>
              <w:widowControl/>
              <w:numPr>
                <w:ilvl w:val="0"/>
                <w:numId w:val="9"/>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highlight w:val="none"/>
                <w:lang w:val="en-GB"/>
              </w:rPr>
            </w:pPr>
            <w:r>
              <w:rPr>
                <w:rFonts w:hint="eastAsia"/>
                <w:b/>
                <w:szCs w:val="18"/>
                <w:highlight w:val="none"/>
                <w:lang w:val="en-GB"/>
              </w:rPr>
              <w:t>维护保养计划</w:t>
            </w:r>
          </w:p>
          <w:p>
            <w:pPr>
              <w:spacing w:before="120" w:line="360" w:lineRule="auto"/>
              <w:ind w:firstLine="420" w:firstLineChars="200"/>
              <w:rPr>
                <w:rFonts w:hint="default"/>
                <w:color w:val="FF0000"/>
                <w:highlight w:val="none"/>
                <w:lang w:val="en-US" w:eastAsia="zh-CN"/>
              </w:rPr>
            </w:pPr>
            <w:r>
              <w:rPr>
                <w:rFonts w:hint="eastAsia"/>
                <w:szCs w:val="21"/>
                <w:highlight w:val="none"/>
              </w:rPr>
              <w:t>企业制订了</w:t>
            </w:r>
            <w:r>
              <w:rPr>
                <w:rFonts w:hint="eastAsia"/>
                <w:szCs w:val="21"/>
                <w:highlight w:val="none"/>
                <w:u w:val="single"/>
              </w:rPr>
              <w:t xml:space="preserve"> </w:t>
            </w:r>
            <w:r>
              <w:rPr>
                <w:rFonts w:hint="eastAsia"/>
                <w:szCs w:val="21"/>
                <w:highlight w:val="none"/>
                <w:u w:val="single"/>
                <w:lang w:val="en-US" w:eastAsia="zh-CN"/>
              </w:rPr>
              <w:t xml:space="preserve">2021 </w:t>
            </w:r>
            <w:r>
              <w:rPr>
                <w:rFonts w:hint="eastAsia"/>
                <w:szCs w:val="21"/>
                <w:highlight w:val="none"/>
              </w:rPr>
              <w:t>年度的</w:t>
            </w:r>
            <w:r>
              <w:rPr>
                <w:rFonts w:hint="eastAsia"/>
                <w:szCs w:val="21"/>
                <w:highlight w:val="none"/>
                <w:lang w:val="en-US" w:eastAsia="zh-CN"/>
              </w:rPr>
              <w:t>生产加工</w:t>
            </w:r>
            <w:r>
              <w:rPr>
                <w:szCs w:val="21"/>
                <w:highlight w:val="none"/>
              </w:rPr>
              <w:t>设施、设备等的维护保养计划</w:t>
            </w:r>
            <w:r>
              <w:rPr>
                <w:rFonts w:hint="eastAsia"/>
                <w:szCs w:val="21"/>
                <w:highlight w:val="none"/>
                <w:lang w:eastAsia="zh-CN"/>
              </w:rPr>
              <w:t>，</w:t>
            </w:r>
          </w:p>
          <w:p>
            <w:pPr>
              <w:snapToGrid w:val="0"/>
              <w:spacing w:line="264" w:lineRule="auto"/>
              <w:rPr>
                <w:rFonts w:hint="eastAsia" w:eastAsia="宋体"/>
                <w:szCs w:val="21"/>
                <w:highlight w:val="none"/>
                <w:lang w:eastAsia="zh-CN"/>
              </w:rPr>
            </w:pPr>
          </w:p>
          <w:p>
            <w:pPr>
              <w:snapToGrid w:val="0"/>
              <w:spacing w:line="264" w:lineRule="auto"/>
              <w:rPr>
                <w:szCs w:val="21"/>
                <w:highlight w:val="yellow"/>
              </w:rPr>
            </w:pPr>
            <w:r>
              <w:rPr>
                <w:rFonts w:hint="eastAsia"/>
                <w:szCs w:val="21"/>
                <w:highlight w:val="yellow"/>
              </w:rPr>
              <w:t>检查</w:t>
            </w:r>
            <w:r>
              <w:rPr>
                <w:szCs w:val="21"/>
                <w:highlight w:val="yellow"/>
              </w:rPr>
              <w:t>维护保养计划</w:t>
            </w:r>
            <w:r>
              <w:rPr>
                <w:rFonts w:hint="eastAsia"/>
                <w:szCs w:val="21"/>
                <w:highlight w:val="yellow"/>
              </w:rPr>
              <w:t>的具体实施记录</w:t>
            </w:r>
          </w:p>
          <w:p>
            <w:pPr>
              <w:widowControl/>
              <w:numPr>
                <w:ilvl w:val="0"/>
                <w:numId w:val="9"/>
              </w:numPr>
              <w:snapToGrid w:val="0"/>
              <w:spacing w:before="40" w:after="40" w:line="264" w:lineRule="auto"/>
              <w:rPr>
                <w:color w:val="0000FF"/>
                <w:szCs w:val="21"/>
                <w:highlight w:val="yellow"/>
              </w:rPr>
            </w:pPr>
            <w:r>
              <w:rPr>
                <w:rFonts w:hint="eastAsia"/>
                <w:color w:val="0000FF"/>
                <w:szCs w:val="21"/>
                <w:highlight w:val="yellow"/>
                <w:lang w:val="en-US" w:eastAsia="zh-CN"/>
              </w:rPr>
              <w:t>冷库由安装厂家定期进行维保；</w:t>
            </w:r>
          </w:p>
          <w:p>
            <w:pPr>
              <w:pStyle w:val="2"/>
              <w:rPr>
                <w:highlight w:val="yellow"/>
              </w:rPr>
            </w:pPr>
          </w:p>
          <w:p>
            <w:pPr>
              <w:widowControl/>
              <w:numPr>
                <w:ilvl w:val="0"/>
                <w:numId w:val="9"/>
              </w:numPr>
              <w:snapToGrid w:val="0"/>
              <w:spacing w:before="40" w:after="40" w:line="264" w:lineRule="auto"/>
              <w:rPr>
                <w:color w:val="0000FF"/>
                <w:szCs w:val="21"/>
                <w:highlight w:val="yellow"/>
              </w:rPr>
            </w:pPr>
            <w:r>
              <w:rPr>
                <w:rFonts w:hint="eastAsia"/>
                <w:color w:val="0000FF"/>
                <w:szCs w:val="21"/>
                <w:highlight w:val="yellow"/>
              </w:rPr>
              <w:t>区域设施</w:t>
            </w:r>
            <w:r>
              <w:rPr>
                <w:rFonts w:hint="eastAsia"/>
                <w:color w:val="0000FF"/>
                <w:szCs w:val="21"/>
                <w:highlight w:val="yellow"/>
                <w:lang w:val="en-US" w:eastAsia="zh-CN"/>
              </w:rPr>
              <w:t>(每日进行消杀、检查）</w:t>
            </w:r>
          </w:p>
          <w:p>
            <w:pPr>
              <w:widowControl/>
              <w:numPr>
                <w:ilvl w:val="0"/>
                <w:numId w:val="9"/>
              </w:numPr>
              <w:snapToGrid w:val="0"/>
              <w:spacing w:before="40" w:after="40" w:line="264" w:lineRule="auto"/>
              <w:rPr>
                <w:szCs w:val="21"/>
                <w:highlight w:val="yellow"/>
              </w:rPr>
            </w:pPr>
            <w:r>
              <w:rPr>
                <w:rFonts w:hint="eastAsia"/>
                <w:color w:val="0000FF"/>
                <w:szCs w:val="21"/>
                <w:highlight w:val="yellow"/>
              </w:rPr>
              <w:t>后厨加工设备</w:t>
            </w:r>
            <w:r>
              <w:rPr>
                <w:rFonts w:hint="eastAsia"/>
                <w:color w:val="0000FF"/>
                <w:szCs w:val="21"/>
                <w:highlight w:val="yellow"/>
                <w:lang w:val="en-US" w:eastAsia="zh-CN"/>
              </w:rPr>
              <w:t>(每日进行消杀、检查，定期进行维修）</w:t>
            </w:r>
          </w:p>
          <w:p>
            <w:pPr>
              <w:snapToGrid w:val="0"/>
              <w:spacing w:line="264" w:lineRule="auto"/>
              <w:rPr>
                <w:szCs w:val="21"/>
              </w:rPr>
            </w:pPr>
            <w:r>
              <w:rPr>
                <w:szCs w:val="21"/>
                <w:highlight w:val="yellow"/>
              </w:rPr>
              <w:t>现场</w:t>
            </w:r>
            <w:r>
              <w:rPr>
                <w:rFonts w:hint="eastAsia"/>
                <w:szCs w:val="21"/>
                <w:highlight w:val="yellow"/>
                <w:lang w:val="en-US" w:eastAsia="zh-CN"/>
              </w:rPr>
              <w:t>生产加工的</w:t>
            </w:r>
            <w:r>
              <w:rPr>
                <w:szCs w:val="21"/>
                <w:highlight w:val="yellow"/>
              </w:rPr>
              <w:t>设施、设备等</w:t>
            </w:r>
            <w:r>
              <w:rPr>
                <w:rFonts w:hint="eastAsia"/>
                <w:szCs w:val="21"/>
                <w:highlight w:val="yellow"/>
              </w:rPr>
              <w:t>具体状况</w:t>
            </w:r>
            <w:r>
              <w:rPr>
                <w:rFonts w:hint="eastAsia" w:ascii="宋体" w:hAnsi="宋体"/>
                <w:color w:val="0000FF"/>
                <w:szCs w:val="18"/>
                <w:highlight w:val="yellow"/>
                <w:lang w:val="en-GB"/>
              </w:rPr>
              <w:t>□</w:t>
            </w:r>
            <w:r>
              <w:rPr>
                <w:rFonts w:hint="eastAsia"/>
                <w:szCs w:val="21"/>
                <w:highlight w:val="yellow"/>
              </w:rPr>
              <w:t>良好/</w:t>
            </w:r>
            <w:r>
              <w:rPr>
                <w:rFonts w:hint="eastAsia" w:ascii="宋体" w:hAnsi="宋体"/>
                <w:color w:val="0000FF"/>
                <w:szCs w:val="18"/>
                <w:highlight w:val="yellow"/>
                <w:lang w:val="en-GB"/>
              </w:rPr>
              <w:t>■/基本符合□</w:t>
            </w:r>
            <w:r>
              <w:rPr>
                <w:rFonts w:hint="eastAsia"/>
                <w:szCs w:val="21"/>
                <w:highlight w:val="yellow"/>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8"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产品标识和可追溯性计划</w:t>
            </w:r>
          </w:p>
          <w:p>
            <w:pPr>
              <w:snapToGrid w:val="0"/>
              <w:spacing w:line="264" w:lineRule="auto"/>
              <w:rPr>
                <w:szCs w:val="21"/>
              </w:rPr>
            </w:pPr>
            <w:r>
              <w:rPr>
                <w:szCs w:val="21"/>
              </w:rPr>
              <w:t>在食品生产全过程中，使用适宜的方法识别产品并具有可追溯性；</w:t>
            </w:r>
          </w:p>
          <w:p>
            <w:pPr>
              <w:snapToGrid w:val="0"/>
              <w:spacing w:line="264" w:lineRule="auto"/>
              <w:rPr>
                <w:szCs w:val="21"/>
              </w:rPr>
            </w:pPr>
            <w:r>
              <w:rPr>
                <w:szCs w:val="21"/>
              </w:rPr>
              <w:t>对监控和验证要求标识产品的状态</w:t>
            </w:r>
          </w:p>
          <w:p>
            <w:pPr>
              <w:snapToGrid w:val="0"/>
              <w:spacing w:line="264" w:lineRule="auto"/>
              <w:rPr>
                <w:szCs w:val="21"/>
              </w:rPr>
            </w:pPr>
            <w:r>
              <w:rPr>
                <w:szCs w:val="21"/>
              </w:rPr>
              <w:t>产品发运记录，记录内容包括所有分销方、零售商、顾客或消费者</w:t>
            </w:r>
          </w:p>
          <w:p>
            <w:pPr>
              <w:jc w:val="left"/>
              <w:rPr>
                <w:highlight w:val="none"/>
                <w:lang w:val="en-GB"/>
              </w:rPr>
            </w:pPr>
            <w:r>
              <w:rPr>
                <w:rFonts w:hint="eastAsia"/>
                <w:highlight w:val="none"/>
                <w:lang w:val="en-GB"/>
              </w:rPr>
              <w:t>在本审核时，通过抽查保留的样品</w:t>
            </w:r>
            <w:r>
              <w:rPr>
                <w:highlight w:val="none"/>
                <w:lang w:val="en-GB"/>
              </w:rPr>
              <w:t>/</w:t>
            </w:r>
            <w:r>
              <w:rPr>
                <w:rFonts w:hint="eastAsia"/>
                <w:highlight w:val="none"/>
                <w:lang w:val="en-GB"/>
              </w:rPr>
              <w:t>产品</w:t>
            </w:r>
            <w:r>
              <w:rPr>
                <w:highlight w:val="none"/>
                <w:lang w:val="en-GB"/>
              </w:rPr>
              <w:t>_</w:t>
            </w:r>
            <w:r>
              <w:rPr>
                <w:rFonts w:hint="eastAsia"/>
                <w:b/>
                <w:color w:val="0000FF"/>
                <w:highlight w:val="none"/>
                <w:u w:val="single"/>
              </w:rPr>
              <w:t>产品名称</w:t>
            </w:r>
            <w:r>
              <w:rPr>
                <w:rFonts w:hint="eastAsia"/>
                <w:highlight w:val="none"/>
                <w:u w:val="single"/>
                <w:lang w:val="en-GB"/>
              </w:rPr>
              <w:t>：</w:t>
            </w:r>
            <w:r>
              <w:rPr>
                <w:rFonts w:hint="eastAsia"/>
                <w:b/>
                <w:color w:val="0000FF"/>
                <w:highlight w:val="none"/>
                <w:u w:val="single"/>
                <w:lang w:val="en-US" w:eastAsia="zh-CN"/>
              </w:rPr>
              <w:t>老底子风味梅干菜饼</w:t>
            </w:r>
            <w:r>
              <w:rPr>
                <w:rFonts w:hint="eastAsia"/>
                <w:b/>
                <w:color w:val="0000FF"/>
                <w:highlight w:val="none"/>
                <w:u w:val="single"/>
              </w:rPr>
              <w:t xml:space="preserve">；批号： </w:t>
            </w:r>
            <w:r>
              <w:rPr>
                <w:rFonts w:hint="eastAsia"/>
                <w:b/>
                <w:color w:val="0000FF"/>
                <w:highlight w:val="none"/>
                <w:u w:val="single"/>
                <w:lang w:val="en-US" w:eastAsia="zh-CN"/>
              </w:rPr>
              <w:t>2021-07-16</w:t>
            </w:r>
            <w:r>
              <w:rPr>
                <w:color w:val="0000FF"/>
                <w:highlight w:val="none"/>
                <w:u w:val="single"/>
              </w:rPr>
              <w:t>.</w:t>
            </w:r>
            <w:r>
              <w:rPr>
                <w:highlight w:val="none"/>
                <w:u w:val="single"/>
              </w:rPr>
              <w:t>_</w:t>
            </w:r>
            <w:r>
              <w:rPr>
                <w:rFonts w:hint="eastAsia"/>
                <w:highlight w:val="none"/>
                <w:lang w:val="en-GB"/>
              </w:rPr>
              <w:t>进行了标识和可追溯检查，结果有效。</w:t>
            </w:r>
          </w:p>
          <w:p>
            <w:pPr>
              <w:rPr>
                <w:b/>
              </w:rPr>
            </w:pPr>
            <w:r>
              <w:rPr>
                <w:b/>
              </w:rPr>
              <w:t>产品召回计划</w:t>
            </w:r>
          </w:p>
          <w:p>
            <w:pPr>
              <w:rPr>
                <w:szCs w:val="21"/>
              </w:rPr>
            </w:pPr>
            <w:r>
              <w:rPr>
                <w:szCs w:val="21"/>
              </w:rPr>
              <w:t>产品召回计划</w:t>
            </w:r>
            <w:r>
              <w:rPr>
                <w:rFonts w:hint="eastAsia"/>
                <w:szCs w:val="21"/>
              </w:rPr>
              <w:t>包括了下列内容：</w:t>
            </w:r>
          </w:p>
          <w:p>
            <w:pPr>
              <w:widowControl/>
              <w:numPr>
                <w:ilvl w:val="0"/>
                <w:numId w:val="13"/>
              </w:numPr>
              <w:spacing w:before="40" w:after="40"/>
              <w:rPr>
                <w:szCs w:val="21"/>
              </w:rPr>
            </w:pPr>
            <w:r>
              <w:rPr>
                <w:szCs w:val="21"/>
              </w:rPr>
              <w:t>启动和实施产品召回计划人员的职责和权限</w:t>
            </w:r>
          </w:p>
          <w:p>
            <w:pPr>
              <w:widowControl/>
              <w:numPr>
                <w:ilvl w:val="0"/>
                <w:numId w:val="13"/>
              </w:numPr>
              <w:spacing w:before="40" w:after="40"/>
              <w:rPr>
                <w:szCs w:val="21"/>
              </w:rPr>
            </w:pPr>
            <w:r>
              <w:rPr>
                <w:szCs w:val="21"/>
              </w:rPr>
              <w:t>产品召回行动需符合的相关法律、法规和其他相关要求</w:t>
            </w:r>
          </w:p>
          <w:p>
            <w:pPr>
              <w:widowControl/>
              <w:numPr>
                <w:ilvl w:val="0"/>
                <w:numId w:val="13"/>
              </w:numPr>
              <w:spacing w:before="40" w:after="40"/>
              <w:rPr>
                <w:szCs w:val="21"/>
              </w:rPr>
            </w:pPr>
            <w:r>
              <w:rPr>
                <w:szCs w:val="21"/>
              </w:rPr>
              <w:t>制定并实施受安全危害影响产品的召回措施</w:t>
            </w:r>
          </w:p>
          <w:p>
            <w:pPr>
              <w:widowControl/>
              <w:numPr>
                <w:ilvl w:val="0"/>
                <w:numId w:val="13"/>
              </w:numPr>
              <w:spacing w:before="40" w:after="40"/>
              <w:rPr>
                <w:szCs w:val="21"/>
              </w:rPr>
            </w:pPr>
            <w:r>
              <w:rPr>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3</w:t>
            </w:r>
            <w:r>
              <w:rPr>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b/>
                <w:color w:val="0000FF"/>
                <w:highlight w:val="none"/>
                <w:u w:val="single"/>
                <w:lang w:val="en-US" w:eastAsia="zh-CN"/>
              </w:rPr>
              <w:t>老底子风味梅干菜饼</w:t>
            </w:r>
            <w:r>
              <w:rPr>
                <w:rFonts w:hint="eastAsia"/>
                <w:szCs w:val="21"/>
                <w:highlight w:val="none"/>
                <w:u w:val="single"/>
              </w:rPr>
              <w:t xml:space="preserve"> </w:t>
            </w:r>
            <w:r>
              <w:rPr>
                <w:rFonts w:hint="eastAsia"/>
                <w:szCs w:val="21"/>
                <w:u w:val="single"/>
              </w:rPr>
              <w:t xml:space="preserve"> </w:t>
            </w:r>
            <w:r>
              <w:rPr>
                <w:rFonts w:hint="eastAsia"/>
                <w:szCs w:val="21"/>
              </w:rPr>
              <w:t>，批号</w:t>
            </w:r>
            <w:r>
              <w:rPr>
                <w:rFonts w:hint="eastAsia"/>
                <w:szCs w:val="21"/>
                <w:u w:val="single"/>
              </w:rPr>
              <w:t xml:space="preserve">  20</w:t>
            </w:r>
            <w:r>
              <w:rPr>
                <w:rFonts w:hint="eastAsia"/>
                <w:szCs w:val="21"/>
                <w:u w:val="single"/>
                <w:lang w:val="en-US" w:eastAsia="zh-CN"/>
              </w:rPr>
              <w:t>21-05-31</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p>
          <w:p>
            <w:pPr>
              <w:tabs>
                <w:tab w:val="left" w:pos="510"/>
              </w:tabs>
              <w:autoSpaceDE w:val="0"/>
              <w:autoSpaceDN w:val="0"/>
              <w:adjustRightInd w:val="0"/>
              <w:ind w:right="6"/>
            </w:pP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tab/>
            </w:r>
            <w:r>
              <w:rPr>
                <w:rFonts w:hint="eastAsia" w:ascii="宋体" w:hAnsi="宋体"/>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18</w:t>
            </w:r>
            <w:r>
              <w:rPr>
                <w:rFonts w:hint="eastAsia"/>
                <w:color w:val="0000FF"/>
                <w:szCs w:val="21"/>
                <w:u w:val="single"/>
              </w:rPr>
              <w:t xml:space="preserve">  </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r>
              <w:rPr>
                <w:rFonts w:hint="eastAsia"/>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w:t>
            </w:r>
            <w:r>
              <w:rPr>
                <w:szCs w:val="21"/>
              </w:rPr>
              <w:t>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t>/</w:t>
            </w:r>
            <w:r>
              <w:rPr>
                <w:rFonts w:hint="eastAsia" w:ascii="宋体" w:hAnsi="宋体" w:cs="宋体"/>
              </w:rPr>
              <w:t>职能：</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lang w:val="en-GB"/>
                    </w:rPr>
                  </w:pPr>
                  <w:r>
                    <w:rPr>
                      <w:rFonts w:hint="eastAsia"/>
                      <w:color w:val="0000FF"/>
                      <w:lang w:val="en-GB"/>
                    </w:rPr>
                    <w:t>管理者代表 (食品安全小组组长)</w:t>
                  </w:r>
                </w:p>
              </w:tc>
              <w:tc>
                <w:tcPr>
                  <w:tcW w:w="2334" w:type="dxa"/>
                  <w:shd w:val="clear" w:color="auto" w:fill="FFFFFF"/>
                </w:tcPr>
                <w:p>
                  <w:pPr>
                    <w:rPr>
                      <w:rFonts w:hint="default" w:eastAsia="宋体"/>
                      <w:color w:val="0000FF"/>
                      <w:lang w:val="en-US" w:eastAsia="zh-CN"/>
                    </w:rPr>
                  </w:pPr>
                  <w:r>
                    <w:rPr>
                      <w:rFonts w:hint="eastAsia"/>
                      <w:color w:val="0000FF"/>
                      <w:lang w:val="en-US" w:eastAsia="zh-CN"/>
                    </w:rPr>
                    <w:t>方慧芬女士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rFonts w:hint="eastAsia" w:eastAsia="宋体"/>
                      <w:color w:val="0000FF"/>
                      <w:lang w:val="en-US" w:eastAsia="zh-CN"/>
                    </w:rPr>
                  </w:pPr>
                  <w:r>
                    <w:rPr>
                      <w:rFonts w:hint="eastAsia"/>
                      <w:color w:val="0000FF"/>
                      <w:lang w:val="en-US" w:eastAsia="zh-CN"/>
                    </w:rPr>
                    <w:t>办公室经理</w:t>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方云仙女士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lang w:val="en-GB"/>
                    </w:rPr>
                  </w:pPr>
                  <w:r>
                    <w:rPr>
                      <w:rFonts w:hint="eastAsia"/>
                      <w:color w:val="0000FF"/>
                      <w:lang w:val="en-US" w:eastAsia="zh-CN"/>
                    </w:rPr>
                    <w:t>生技</w:t>
                  </w:r>
                  <w:r>
                    <w:rPr>
                      <w:rFonts w:hint="eastAsia"/>
                      <w:color w:val="0000FF"/>
                      <w:lang w:val="en-GB"/>
                    </w:rPr>
                    <w:t>部经理</w:t>
                  </w:r>
                  <w:r>
                    <w:rPr>
                      <w:rFonts w:hint="eastAsia"/>
                      <w:color w:val="0000FF"/>
                      <w:lang w:val="en-GB"/>
                    </w:rPr>
                    <w:tab/>
                  </w:r>
                </w:p>
              </w:tc>
              <w:tc>
                <w:tcPr>
                  <w:tcW w:w="2334" w:type="dxa"/>
                  <w:shd w:val="clear" w:color="auto" w:fill="FFFFFF"/>
                </w:tcPr>
                <w:p>
                  <w:pPr>
                    <w:rPr>
                      <w:rFonts w:hint="default" w:eastAsia="宋体"/>
                      <w:color w:val="0000FF"/>
                      <w:lang w:val="en-US" w:eastAsia="zh-CN"/>
                    </w:rPr>
                  </w:pPr>
                  <w:r>
                    <w:rPr>
                      <w:rFonts w:hint="eastAsia"/>
                      <w:color w:val="0000FF"/>
                      <w:lang w:val="en-US" w:eastAsia="zh-CN"/>
                    </w:rPr>
                    <w:t>童金红先生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color w:val="0000FF"/>
                      <w:lang w:val="en-GB"/>
                    </w:rPr>
                  </w:pPr>
                  <w:r>
                    <w:rPr>
                      <w:rFonts w:hint="eastAsia"/>
                      <w:color w:val="0000FF"/>
                      <w:lang w:val="en-US" w:eastAsia="zh-CN"/>
                    </w:rPr>
                    <w:t>生技</w:t>
                  </w:r>
                  <w:r>
                    <w:rPr>
                      <w:rFonts w:hint="eastAsia"/>
                      <w:color w:val="0000FF"/>
                      <w:lang w:val="en-GB"/>
                    </w:rPr>
                    <w:t>部经理</w:t>
                  </w:r>
                  <w:r>
                    <w:rPr>
                      <w:rFonts w:hint="eastAsia"/>
                      <w:color w:val="0000FF"/>
                      <w:lang w:val="en-GB"/>
                    </w:rPr>
                    <w:tab/>
                  </w:r>
                  <w:r>
                    <w:rPr>
                      <w:rFonts w:hint="eastAsia"/>
                      <w:color w:val="0000FF"/>
                      <w:lang w:val="en-GB"/>
                    </w:rPr>
                    <w:tab/>
                  </w:r>
                </w:p>
              </w:tc>
              <w:tc>
                <w:tcPr>
                  <w:tcW w:w="2334" w:type="dxa"/>
                  <w:shd w:val="clear" w:color="auto" w:fill="FFFFFF"/>
                </w:tcPr>
                <w:p>
                  <w:pPr>
                    <w:rPr>
                      <w:color w:val="0000FF"/>
                      <w:lang w:val="en-GB"/>
                    </w:rPr>
                  </w:pPr>
                  <w:r>
                    <w:rPr>
                      <w:rFonts w:hint="eastAsia"/>
                      <w:color w:val="0000FF"/>
                      <w:lang w:val="en-US" w:eastAsia="zh-CN"/>
                    </w:rPr>
                    <w:t>童金红先生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rFonts w:hint="default" w:eastAsia="宋体"/>
                      <w:color w:val="0000FF"/>
                      <w:lang w:val="en-US" w:eastAsia="zh-CN"/>
                    </w:rPr>
                  </w:pPr>
                  <w:r>
                    <w:rPr>
                      <w:rFonts w:hint="eastAsia"/>
                      <w:color w:val="0000FF"/>
                      <w:lang w:val="en-US" w:eastAsia="zh-CN"/>
                    </w:rPr>
                    <w:t>供销部经理</w:t>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郑俊先生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vAlign w:val="top"/>
                </w:tcPr>
                <w:p>
                  <w:pPr>
                    <w:rPr>
                      <w:rFonts w:hint="default" w:ascii="Times New Roman" w:hAnsi="Times New Roman" w:eastAsia="宋体" w:cs="Times New Roman"/>
                      <w:color w:val="0000FF"/>
                      <w:kern w:val="2"/>
                      <w:sz w:val="21"/>
                      <w:szCs w:val="24"/>
                      <w:lang w:val="en-GB" w:eastAsia="zh-CN" w:bidi="ar-SA"/>
                    </w:rPr>
                  </w:pPr>
                  <w:r>
                    <w:rPr>
                      <w:rFonts w:hint="eastAsia"/>
                      <w:color w:val="0000FF"/>
                      <w:lang w:val="en-US" w:eastAsia="zh-CN"/>
                    </w:rPr>
                    <w:t>供销部经理</w:t>
                  </w:r>
                </w:p>
              </w:tc>
              <w:tc>
                <w:tcPr>
                  <w:tcW w:w="2334" w:type="dxa"/>
                  <w:shd w:val="clear" w:color="auto" w:fill="FFFFFF"/>
                </w:tcPr>
                <w:p>
                  <w:pPr>
                    <w:rPr>
                      <w:rFonts w:hint="default" w:eastAsia="宋体"/>
                      <w:color w:val="0000FF"/>
                      <w:lang w:val="en-US" w:eastAsia="zh-CN"/>
                    </w:rPr>
                  </w:pPr>
                  <w:r>
                    <w:rPr>
                      <w:rFonts w:hint="eastAsia"/>
                      <w:color w:val="0000FF"/>
                      <w:highlight w:val="none"/>
                      <w:lang w:val="en-US" w:eastAsia="zh-CN"/>
                    </w:rPr>
                    <w:t>郑俊先生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外部专家（无）</w:t>
                  </w:r>
                </w:p>
              </w:tc>
              <w:tc>
                <w:tcPr>
                  <w:tcW w:w="2334" w:type="dxa"/>
                  <w:shd w:val="clear" w:color="auto" w:fill="auto"/>
                </w:tcPr>
                <w:p>
                  <w:pPr>
                    <w:rPr>
                      <w:color w:val="0000FF"/>
                      <w:lang w:val="en-GB"/>
                    </w:rPr>
                  </w:pPr>
                </w:p>
              </w:tc>
            </w:tr>
          </w:tbl>
          <w:p>
            <w:pPr>
              <w:rPr>
                <w:szCs w:val="21"/>
              </w:rPr>
            </w:pPr>
          </w:p>
          <w:p>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产品描述</w:t>
            </w:r>
          </w:p>
          <w:p>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widowControl/>
              <w:numPr>
                <w:ilvl w:val="0"/>
                <w:numId w:val="13"/>
              </w:numPr>
              <w:spacing w:before="40" w:after="40"/>
              <w:rPr>
                <w:color w:val="0000FF"/>
                <w:szCs w:val="21"/>
              </w:rPr>
            </w:pPr>
            <w:r>
              <w:rPr>
                <w:rFonts w:hint="eastAsia"/>
                <w:color w:val="0000FF"/>
                <w:szCs w:val="21"/>
                <w:lang w:val="en-US" w:eastAsia="zh-CN"/>
              </w:rPr>
              <w:t>猪肉</w:t>
            </w:r>
          </w:p>
          <w:p>
            <w:pPr>
              <w:widowControl/>
              <w:numPr>
                <w:ilvl w:val="0"/>
                <w:numId w:val="13"/>
              </w:numPr>
              <w:spacing w:before="40" w:after="40"/>
              <w:rPr>
                <w:color w:val="0000FF"/>
                <w:szCs w:val="21"/>
              </w:rPr>
            </w:pPr>
            <w:r>
              <w:rPr>
                <w:rFonts w:hint="eastAsia"/>
                <w:color w:val="0000FF"/>
                <w:szCs w:val="21"/>
              </w:rPr>
              <w:t>水</w:t>
            </w:r>
          </w:p>
          <w:p>
            <w:pPr>
              <w:widowControl/>
              <w:numPr>
                <w:ilvl w:val="0"/>
                <w:numId w:val="13"/>
              </w:numPr>
              <w:spacing w:before="40" w:after="40"/>
              <w:rPr>
                <w:color w:val="0000FF"/>
                <w:szCs w:val="21"/>
              </w:rPr>
            </w:pPr>
            <w:r>
              <w:rPr>
                <w:rFonts w:hint="eastAsia"/>
                <w:color w:val="0000FF"/>
                <w:szCs w:val="21"/>
              </w:rPr>
              <w:t>食用油</w:t>
            </w:r>
          </w:p>
          <w:p>
            <w:pPr>
              <w:widowControl/>
              <w:numPr>
                <w:ilvl w:val="0"/>
                <w:numId w:val="13"/>
              </w:numPr>
              <w:spacing w:before="40" w:after="40"/>
              <w:rPr>
                <w:color w:val="0000FF"/>
                <w:szCs w:val="21"/>
              </w:rPr>
            </w:pPr>
            <w:r>
              <w:rPr>
                <w:rFonts w:hint="eastAsia"/>
                <w:color w:val="0000FF"/>
                <w:szCs w:val="21"/>
                <w:lang w:val="en-US" w:eastAsia="zh-CN"/>
              </w:rPr>
              <w:t>面粉</w:t>
            </w:r>
          </w:p>
          <w:p>
            <w:pPr>
              <w:widowControl/>
              <w:numPr>
                <w:ilvl w:val="0"/>
                <w:numId w:val="13"/>
              </w:numPr>
              <w:spacing w:before="40" w:after="40"/>
              <w:rPr>
                <w:color w:val="0000FF"/>
                <w:szCs w:val="21"/>
              </w:rPr>
            </w:pPr>
            <w:r>
              <w:rPr>
                <w:rFonts w:hint="eastAsia"/>
                <w:color w:val="0000FF"/>
                <w:szCs w:val="21"/>
                <w:lang w:val="en-US" w:eastAsia="zh-CN"/>
              </w:rPr>
              <w:t>白砂糖</w:t>
            </w:r>
          </w:p>
          <w:p>
            <w:pPr>
              <w:widowControl/>
              <w:numPr>
                <w:ilvl w:val="0"/>
                <w:numId w:val="13"/>
              </w:numPr>
              <w:spacing w:before="40" w:after="40"/>
              <w:rPr>
                <w:rFonts w:hint="default"/>
                <w:color w:val="0000FF"/>
                <w:szCs w:val="21"/>
                <w:lang w:val="en-US"/>
              </w:rPr>
            </w:pPr>
            <w:r>
              <w:rPr>
                <w:rFonts w:hint="eastAsia"/>
                <w:color w:val="0000FF"/>
                <w:szCs w:val="21"/>
                <w:lang w:val="en-US" w:eastAsia="zh-CN"/>
              </w:rPr>
              <w:t>梅干菜</w:t>
            </w:r>
          </w:p>
          <w:p>
            <w:pPr>
              <w:widowControl/>
              <w:numPr>
                <w:ilvl w:val="0"/>
                <w:numId w:val="13"/>
              </w:numPr>
              <w:spacing w:before="40" w:after="40"/>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隔油纸等</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widowControl/>
              <w:numPr>
                <w:ilvl w:val="0"/>
                <w:numId w:val="13"/>
              </w:numPr>
              <w:spacing w:before="40" w:after="40"/>
              <w:rPr>
                <w:color w:val="0000FF"/>
                <w:szCs w:val="21"/>
              </w:rPr>
            </w:pPr>
            <w:r>
              <w:rPr>
                <w:rFonts w:hint="eastAsia"/>
                <w:color w:val="0000FF"/>
                <w:szCs w:val="21"/>
                <w:lang w:val="en-US" w:eastAsia="zh-CN"/>
              </w:rPr>
              <w:t>梅干菜饼</w:t>
            </w:r>
          </w:p>
          <w:p>
            <w:pPr>
              <w:widowControl/>
              <w:numPr>
                <w:ilvl w:val="0"/>
                <w:numId w:val="13"/>
              </w:numPr>
              <w:spacing w:before="40" w:after="40"/>
              <w:rPr>
                <w:color w:val="0000FF"/>
                <w:szCs w:val="21"/>
              </w:rPr>
            </w:pP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预期用途的确定</w:t>
            </w:r>
          </w:p>
          <w:p>
            <w:r>
              <w:t>HACCP小组在产品描述的基础上，识别并确定进行危害分析所需的下列适用信息：</w:t>
            </w:r>
          </w:p>
          <w:p>
            <w:r>
              <w:t>a) 顾客对产品的消费或使用期望；</w:t>
            </w:r>
          </w:p>
          <w:p>
            <w:r>
              <w:t>b)产品的预期用途和储藏条件，以及保质期；</w:t>
            </w:r>
          </w:p>
          <w:p>
            <w:r>
              <w:t>c)产品预期的食用或使用方式；</w:t>
            </w:r>
          </w:p>
          <w:p>
            <w:r>
              <w:t>d）产品预期的顾客对象；</w:t>
            </w:r>
          </w:p>
          <w:p>
            <w:r>
              <w:t>e）直接消费产品对易受伤害群体的适用性；</w:t>
            </w:r>
          </w:p>
          <w:p>
            <w:r>
              <w:t>f）产品非预期（但极可能出现）的食用或使用方式；</w:t>
            </w:r>
          </w:p>
          <w:p>
            <w:r>
              <w:t>g）其他必要的信息。</w:t>
            </w:r>
          </w:p>
          <w:p>
            <w:pPr>
              <w:autoSpaceDE w:val="0"/>
              <w:autoSpaceDN w:val="0"/>
              <w:adjustRightInd w:val="0"/>
            </w:pPr>
          </w:p>
          <w:p>
            <w:pPr>
              <w:autoSpaceDE w:val="0"/>
              <w:autoSpaceDN w:val="0"/>
              <w:adjustRightInd w:val="0"/>
              <w:rPr>
                <w:color w:val="0000FF"/>
              </w:rPr>
            </w:pPr>
            <w:r>
              <w:rPr>
                <w:rFonts w:hint="eastAsia"/>
              </w:rPr>
              <w:t>本企业</w:t>
            </w:r>
            <w:r>
              <w:t>产品预期用途</w:t>
            </w:r>
            <w:r>
              <w:rPr>
                <w:rFonts w:hint="eastAsia"/>
              </w:rPr>
              <w:t xml:space="preserve">为 </w:t>
            </w:r>
            <w:r>
              <w:rPr>
                <w:rFonts w:hint="eastAsia"/>
                <w:color w:val="0000FF"/>
                <w:u w:val="single"/>
              </w:rPr>
              <w:t xml:space="preserve">  </w:t>
            </w:r>
            <w:r>
              <w:rPr>
                <w:rFonts w:hint="eastAsia"/>
                <w:u w:val="single"/>
              </w:rPr>
              <w:t>商超、电商、终端消费者</w:t>
            </w:r>
            <w:r>
              <w:rPr>
                <w:rFonts w:hint="eastAsia"/>
                <w:color w:val="0000FF"/>
                <w:u w:val="single"/>
              </w:rPr>
              <w:t xml:space="preserve"> </w:t>
            </w:r>
            <w:r>
              <w:rPr>
                <w:rFonts w:hint="eastAsia"/>
                <w:color w:val="0000FF"/>
                <w:u w:val="single"/>
                <w:lang w:val="en-US" w:eastAsia="zh-CN"/>
              </w:rPr>
              <w:t xml:space="preserve">  </w:t>
            </w:r>
            <w:r>
              <w:rPr>
                <w:rFonts w:hint="eastAsia"/>
                <w:color w:val="0000FF"/>
                <w:u w:val="single"/>
              </w:rPr>
              <w:t xml:space="preserve">        </w:t>
            </w:r>
            <w:r>
              <w:rPr>
                <w:rFonts w:hint="eastAsia"/>
                <w:color w:val="0000FF"/>
              </w:rPr>
              <w:t xml:space="preserve"> 。</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流程图的制定</w:t>
            </w:r>
          </w:p>
          <w:p>
            <w:pPr>
              <w:widowControl/>
              <w:numPr>
                <w:ilvl w:val="0"/>
                <w:numId w:val="11"/>
              </w:numPr>
              <w:spacing w:before="40" w:after="40"/>
            </w:pPr>
            <w:r>
              <w:t>工艺流程图包括</w:t>
            </w:r>
            <w:r>
              <w:rPr>
                <w:rFonts w:hint="eastAsia"/>
              </w:rPr>
              <w:t>了</w:t>
            </w:r>
            <w:r>
              <w:t>：</w:t>
            </w:r>
          </w:p>
          <w:p>
            <w:r>
              <w:t>1)每个步骤及其相应操作；</w:t>
            </w:r>
          </w:p>
          <w:p>
            <w:r>
              <w:t>2)这些步骤之间的顺序和相互关系；</w:t>
            </w:r>
          </w:p>
          <w:p>
            <w:r>
              <w:t>3)返工点和循环点（</w:t>
            </w:r>
            <w:r>
              <w:rPr>
                <w:rFonts w:hint="eastAsia"/>
                <w:lang w:val="en-US" w:eastAsia="zh-CN"/>
              </w:rPr>
              <w:t>不适用</w:t>
            </w:r>
            <w:r>
              <w:t>）；</w:t>
            </w:r>
          </w:p>
          <w:p>
            <w:r>
              <w:t>4)外部的过程和外包的内容；（</w:t>
            </w:r>
            <w:r>
              <w:rPr>
                <w:rFonts w:hint="eastAsia"/>
                <w:lang w:val="en-US" w:eastAsia="zh-CN"/>
              </w:rPr>
              <w:t>不涉及外包</w:t>
            </w:r>
            <w:r>
              <w:t>）</w:t>
            </w:r>
          </w:p>
          <w:p>
            <w:r>
              <w:t>5)原料、辅料和中间产品的投入点；</w:t>
            </w:r>
          </w:p>
          <w:p>
            <w:r>
              <w:t>6)废弃物的排放点。</w:t>
            </w:r>
          </w:p>
          <w:p>
            <w:pPr>
              <w:widowControl/>
              <w:numPr>
                <w:ilvl w:val="0"/>
                <w:numId w:val="11"/>
              </w:numPr>
              <w:autoSpaceDE w:val="0"/>
              <w:autoSpaceDN w:val="0"/>
              <w:adjustRightInd w:val="0"/>
              <w:rPr>
                <w:b/>
                <w:color w:val="0000FF"/>
              </w:rPr>
            </w:pPr>
            <w:r>
              <w:rPr>
                <w:rFonts w:hint="eastAsia"/>
                <w:color w:val="0000FF"/>
                <w:lang w:val="en-US" w:eastAsia="zh-CN"/>
              </w:rPr>
              <w:t>厂区平面</w:t>
            </w:r>
            <w:r>
              <w:rPr>
                <w:color w:val="0000FF"/>
              </w:rPr>
              <w:t>图</w:t>
            </w:r>
          </w:p>
          <w:p>
            <w:pPr>
              <w:widowControl/>
              <w:numPr>
                <w:ilvl w:val="0"/>
                <w:numId w:val="11"/>
              </w:numPr>
              <w:autoSpaceDE w:val="0"/>
              <w:autoSpaceDN w:val="0"/>
              <w:adjustRightInd w:val="0"/>
              <w:rPr>
                <w:b/>
                <w:color w:val="0000FF"/>
                <w:highlight w:val="none"/>
              </w:rPr>
            </w:pPr>
            <w:bookmarkStart w:id="1" w:name="_Hlk54027225"/>
            <w:r>
              <w:rPr>
                <w:rFonts w:hint="eastAsia"/>
                <w:color w:val="0000FF"/>
                <w:highlight w:val="none"/>
                <w:lang w:val="en-US" w:eastAsia="zh-CN"/>
              </w:rPr>
              <w:t>加工间</w:t>
            </w:r>
            <w:r>
              <w:rPr>
                <w:color w:val="0000FF"/>
                <w:highlight w:val="none"/>
              </w:rPr>
              <w:t>平面图</w:t>
            </w:r>
          </w:p>
          <w:p>
            <w:pPr>
              <w:widowControl/>
              <w:numPr>
                <w:ilvl w:val="0"/>
                <w:numId w:val="11"/>
              </w:numPr>
              <w:autoSpaceDE w:val="0"/>
              <w:autoSpaceDN w:val="0"/>
              <w:adjustRightInd w:val="0"/>
              <w:rPr>
                <w:b/>
                <w:color w:val="0000FF"/>
                <w:highlight w:val="none"/>
              </w:rPr>
            </w:pPr>
            <w:r>
              <w:rPr>
                <w:color w:val="0000FF"/>
                <w:highlight w:val="none"/>
              </w:rPr>
              <w:t>人流物流图</w:t>
            </w:r>
          </w:p>
          <w:p>
            <w:pPr>
              <w:widowControl/>
              <w:numPr>
                <w:ilvl w:val="0"/>
                <w:numId w:val="11"/>
              </w:numPr>
              <w:autoSpaceDE w:val="0"/>
              <w:autoSpaceDN w:val="0"/>
              <w:adjustRightInd w:val="0"/>
              <w:rPr>
                <w:b/>
                <w:color w:val="0000FF"/>
                <w:highlight w:val="none"/>
              </w:rPr>
            </w:pPr>
            <w:r>
              <w:rPr>
                <w:color w:val="0000FF"/>
                <w:highlight w:val="none"/>
              </w:rPr>
              <w:t>供排水网络图</w:t>
            </w:r>
          </w:p>
          <w:p>
            <w:pPr>
              <w:widowControl/>
              <w:numPr>
                <w:ilvl w:val="0"/>
                <w:numId w:val="11"/>
              </w:numPr>
              <w:autoSpaceDE w:val="0"/>
              <w:autoSpaceDN w:val="0"/>
              <w:adjustRightInd w:val="0"/>
              <w:rPr>
                <w:b/>
                <w:color w:val="0000FF"/>
                <w:highlight w:val="none"/>
              </w:rPr>
            </w:pPr>
            <w:r>
              <w:rPr>
                <w:color w:val="0000FF"/>
                <w:highlight w:val="none"/>
              </w:rPr>
              <w:t>防虫害分布图</w:t>
            </w:r>
          </w:p>
          <w:bookmarkEnd w:id="1"/>
          <w:p>
            <w:pPr>
              <w:widowControl/>
              <w:numPr>
                <w:ilvl w:val="0"/>
                <w:numId w:val="11"/>
              </w:numPr>
              <w:autoSpaceDE w:val="0"/>
              <w:autoSpaceDN w:val="0"/>
              <w:adjustRightInd w:val="0"/>
              <w:rPr>
                <w:b/>
                <w:highlight w:val="none"/>
              </w:rPr>
            </w:pPr>
            <w:r>
              <w:rPr>
                <w:highlight w:val="none"/>
              </w:rPr>
              <w:t>等</w:t>
            </w:r>
          </w:p>
          <w:p>
            <w:r>
              <w:rPr>
                <w:rFonts w:hint="eastAsia"/>
              </w:rPr>
              <w:t>各种</w:t>
            </w:r>
            <w:r>
              <w:t>流程图</w:t>
            </w:r>
            <w:r>
              <w:rPr>
                <w:rFonts w:hint="eastAsia"/>
              </w:rPr>
              <w:t>和平面图</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流程图的确认</w:t>
            </w:r>
          </w:p>
          <w:p>
            <w:pPr>
              <w:autoSpaceDE w:val="0"/>
              <w:autoSpaceDN w:val="0"/>
              <w:adjustRightInd w:val="0"/>
            </w:pP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t>由熟悉操作工艺的HACCP小组人员对所有操作步骤在操作状态下进行现场核查，确认并证实与所制定流程图</w:t>
            </w:r>
            <w:r>
              <w:rPr>
                <w:rFonts w:hint="eastAsia"/>
              </w:rPr>
              <w:t>的</w:t>
            </w:r>
            <w:r>
              <w:t>一致</w:t>
            </w:r>
            <w:r>
              <w:rPr>
                <w:rFonts w:hint="eastAsia"/>
              </w:rPr>
              <w:t>性</w:t>
            </w:r>
            <w:r>
              <w:t>，</w:t>
            </w:r>
            <w:r>
              <w:rPr>
                <w:rFonts w:hint="eastAsia"/>
                <w:color w:val="0000FF"/>
              </w:rPr>
              <w:t>是/否</w:t>
            </w:r>
            <w:r>
              <w:t>在必要时进行修改。</w:t>
            </w:r>
          </w:p>
          <w:p>
            <w:pP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b/>
              </w:rPr>
              <w:t>危害识别</w:t>
            </w:r>
          </w:p>
          <w:p>
            <w:r>
              <w:t>HACCP小组</w:t>
            </w:r>
            <w:r>
              <w:rPr>
                <w:rFonts w:hint="eastAsia"/>
              </w:rPr>
              <w:t>是否</w:t>
            </w:r>
            <w:r>
              <w:t>根据以下方面的因素，在</w:t>
            </w:r>
            <w:r>
              <w:rPr>
                <w:rFonts w:hint="eastAsia"/>
              </w:rPr>
              <w:t>分析了</w:t>
            </w:r>
            <w:r>
              <w:t>加工步骤中</w:t>
            </w:r>
            <w:r>
              <w:rPr>
                <w:rFonts w:hint="eastAsia"/>
              </w:rPr>
              <w:t>存在的</w:t>
            </w:r>
            <w:r>
              <w:t>生物、化学、物理危害，</w:t>
            </w:r>
          </w:p>
          <w:p>
            <w:r>
              <w:rPr>
                <w:rFonts w:hint="eastAsia"/>
              </w:rPr>
              <w:t>1）</w:t>
            </w:r>
            <w:r>
              <w:t>产品、操作和环境；</w:t>
            </w:r>
          </w:p>
          <w:p>
            <w:r>
              <w:rPr>
                <w:rFonts w:hint="eastAsia"/>
              </w:rPr>
              <w:t>2）</w:t>
            </w:r>
            <w:r>
              <w:t>消费者或顾客和法律法规对产品及原辅料、食品包装材料的安全卫生要求；</w:t>
            </w:r>
          </w:p>
          <w:p>
            <w:r>
              <w:rPr>
                <w:rFonts w:hint="eastAsia"/>
              </w:rPr>
              <w:t>3）</w:t>
            </w:r>
            <w:r>
              <w:t>产品食用、使用安全的监控和评价结果；</w:t>
            </w:r>
          </w:p>
          <w:p>
            <w:r>
              <w:rPr>
                <w:rFonts w:hint="eastAsia"/>
              </w:rPr>
              <w:t>4）</w:t>
            </w:r>
            <w:r>
              <w:t>不安全产品处置、纠偏、召回和应急预案的状况；</w:t>
            </w:r>
          </w:p>
          <w:p>
            <w:r>
              <w:rPr>
                <w:rFonts w:hint="eastAsia"/>
              </w:rPr>
              <w:t>5）</w:t>
            </w:r>
            <w:r>
              <w:t>历史上和当前的流行病学、动植物疫情或疾病统计数据和食品安全事故案例；</w:t>
            </w:r>
          </w:p>
          <w:p>
            <w:r>
              <w:rPr>
                <w:rFonts w:hint="eastAsia"/>
              </w:rPr>
              <w:t>6）</w:t>
            </w:r>
            <w:r>
              <w:t>科技文献，包括相关类别产品的危害控制指南；</w:t>
            </w:r>
          </w:p>
          <w:p>
            <w:r>
              <w:rPr>
                <w:rFonts w:hint="eastAsia"/>
              </w:rPr>
              <w:t>7）</w:t>
            </w:r>
            <w:r>
              <w:t>危害识别范围内的其他步骤对产品产生的影响；</w:t>
            </w:r>
          </w:p>
          <w:p>
            <w:r>
              <w:rPr>
                <w:rFonts w:hint="eastAsia"/>
              </w:rPr>
              <w:t>8)</w:t>
            </w:r>
            <w:r>
              <w:t>人为的破坏和蓄意污染等情况；</w:t>
            </w:r>
          </w:p>
          <w:p>
            <w:r>
              <w:rPr>
                <w:rFonts w:hint="eastAsia"/>
              </w:rPr>
              <w:t xml:space="preserve">9) </w:t>
            </w:r>
            <w:r>
              <w:t>经验。</w:t>
            </w:r>
          </w:p>
          <w:p>
            <w:r>
              <w:t>在从原料生产直到最终消费的范围内</w:t>
            </w:r>
            <w:r>
              <w:rPr>
                <w:rFonts w:hint="eastAsia"/>
              </w:rPr>
              <w:t>，是否</w:t>
            </w:r>
            <w:r>
              <w:t>针对需考虑的所有危害，识别其在每个操作步骤中根据预期被引入、产生或增长的所有潜在危害及其原因。</w:t>
            </w:r>
          </w:p>
          <w:p>
            <w:r>
              <w:t>当影响危害识别结果的任何因素发生变化时，HACCP小组</w:t>
            </w:r>
            <w:r>
              <w:rPr>
                <w:rFonts w:hint="eastAsia"/>
              </w:rPr>
              <w:t>是否</w:t>
            </w:r>
            <w:r>
              <w:t>重新进行危害识别。</w:t>
            </w:r>
          </w:p>
          <w:p>
            <w:pPr>
              <w:tabs>
                <w:tab w:val="right" w:pos="3119"/>
              </w:tabs>
            </w:pPr>
            <w:r>
              <w:rPr>
                <w:rFonts w:hint="eastAsia"/>
              </w:rPr>
              <w:t>是否</w:t>
            </w:r>
            <w:r>
              <w:t>保持危害识别依据和结果的记录。</w:t>
            </w:r>
          </w:p>
          <w:p>
            <w:pPr>
              <w:tabs>
                <w:tab w:val="right" w:pos="3119"/>
              </w:tabs>
              <w:rPr>
                <w:b/>
              </w:rPr>
            </w:pPr>
            <w:r>
              <w:rPr>
                <w:rFonts w:hint="eastAsia"/>
                <w:b/>
              </w:rPr>
              <w:t>最终产品：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left"/>
                    <w:rPr>
                      <w:rFonts w:hint="default" w:eastAsia="宋体"/>
                      <w:b/>
                      <w:color w:val="0000FF"/>
                      <w:lang w:val="en-US" w:eastAsia="zh-CN"/>
                    </w:rPr>
                  </w:pPr>
                  <w:r>
                    <w:rPr>
                      <w:rFonts w:hint="eastAsia"/>
                      <w:b/>
                      <w:color w:val="0000FF"/>
                      <w:lang w:val="en-US" w:eastAsia="zh-CN"/>
                    </w:rPr>
                    <w:t>梅干菜饼</w:t>
                  </w:r>
                </w:p>
              </w:tc>
              <w:tc>
                <w:tcPr>
                  <w:tcW w:w="6344" w:type="dxa"/>
                  <w:shd w:val="clear" w:color="auto" w:fill="auto"/>
                  <w:vAlign w:val="bottom"/>
                </w:tcPr>
                <w:p>
                  <w:pPr>
                    <w:rPr>
                      <w:rFonts w:hint="default" w:eastAsia="宋体"/>
                      <w:b/>
                      <w:color w:val="0000FF"/>
                      <w:lang w:val="en-US" w:eastAsia="zh-CN"/>
                    </w:rPr>
                  </w:pPr>
                  <w:r>
                    <w:rPr>
                      <w:rFonts w:hint="eastAsia"/>
                      <w:b/>
                      <w:color w:val="0000FF"/>
                      <w:lang w:val="en-GB"/>
                    </w:rPr>
                    <w:t>有害微生物</w:t>
                  </w:r>
                  <w:r>
                    <w:rPr>
                      <w:rFonts w:hint="eastAsia"/>
                      <w:b/>
                      <w:color w:val="0000FF"/>
                      <w:lang w:val="en-GB" w:eastAsia="zh-CN"/>
                    </w:rPr>
                    <w:t>、</w:t>
                  </w:r>
                  <w:r>
                    <w:rPr>
                      <w:rFonts w:hint="eastAsia"/>
                      <w:b/>
                      <w:color w:val="0000FF"/>
                      <w:lang w:val="en-US" w:eastAsia="zh-CN"/>
                    </w:rPr>
                    <w:t>重金属、酸价、过氧化值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rFonts w:hint="default" w:eastAsia="宋体"/>
                      <w:b/>
                      <w:color w:val="0000FF"/>
                      <w:lang w:val="en-US" w:eastAsia="zh-CN"/>
                    </w:rPr>
                  </w:pPr>
                </w:p>
              </w:tc>
              <w:tc>
                <w:tcPr>
                  <w:tcW w:w="6344" w:type="dxa"/>
                  <w:shd w:val="clear" w:color="auto" w:fill="auto"/>
                  <w:vAlign w:val="bottom"/>
                </w:tcPr>
                <w:p>
                  <w:pPr>
                    <w:rPr>
                      <w:b/>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b/>
                      <w:color w:val="0000FF"/>
                      <w:lang w:val="en-GB"/>
                    </w:rPr>
                  </w:pPr>
                </w:p>
              </w:tc>
              <w:tc>
                <w:tcPr>
                  <w:tcW w:w="6344" w:type="dxa"/>
                  <w:shd w:val="clear" w:color="auto" w:fill="auto"/>
                  <w:vAlign w:val="bottom"/>
                </w:tcPr>
                <w:p>
                  <w:pPr>
                    <w:rPr>
                      <w:b/>
                      <w:color w:val="0000FF"/>
                      <w:lang w:val="en-GB"/>
                    </w:rPr>
                  </w:pPr>
                </w:p>
              </w:tc>
            </w:tr>
          </w:tbl>
          <w:p>
            <w:pPr>
              <w:tabs>
                <w:tab w:val="right" w:pos="3119"/>
              </w:tabs>
              <w:rPr>
                <w:b/>
                <w:lang w:val="en-GB"/>
              </w:rPr>
            </w:pPr>
          </w:p>
          <w:p>
            <w:pPr>
              <w:tabs>
                <w:tab w:val="right" w:pos="3119"/>
              </w:tabs>
              <w:rPr>
                <w:rFonts w:hint="eastAsia"/>
                <w:b/>
                <w:lang w:val="en-GB"/>
              </w:rPr>
            </w:pPr>
            <w:r>
              <w:rPr>
                <w:rFonts w:hint="eastAsia"/>
                <w:b/>
                <w:lang w:val="en-GB"/>
              </w:rPr>
              <w:t>原辅材料</w:t>
            </w:r>
            <w:r>
              <w:rPr>
                <w:rFonts w:hint="eastAsia"/>
                <w:b/>
              </w:rPr>
              <w:t>危害分析</w:t>
            </w:r>
            <w:r>
              <w:rPr>
                <w:rFonts w:hint="eastAsia"/>
                <w:b/>
                <w:lang w:val="en-GB"/>
              </w:rPr>
              <w:t>：</w:t>
            </w:r>
          </w:p>
          <w:p>
            <w:pPr>
              <w:pStyle w:val="2"/>
              <w:rPr>
                <w:rFonts w:hint="eastAsia"/>
                <w:b/>
                <w:lang w:val="en-GB"/>
              </w:rPr>
            </w:pPr>
          </w:p>
          <w:tbl>
            <w:tblPr>
              <w:tblStyle w:val="29"/>
              <w:tblW w:w="8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3163"/>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54" w:type="dxa"/>
                  <w:shd w:val="clear" w:color="auto" w:fill="auto"/>
                </w:tcPr>
                <w:p>
                  <w:pPr>
                    <w:jc w:val="center"/>
                    <w:rPr>
                      <w:b/>
                    </w:rPr>
                  </w:pPr>
                  <w:r>
                    <w:rPr>
                      <w:rFonts w:hint="eastAsia"/>
                      <w:b/>
                    </w:rPr>
                    <w:t>主要原料</w:t>
                  </w:r>
                </w:p>
              </w:tc>
              <w:tc>
                <w:tcPr>
                  <w:tcW w:w="3163" w:type="dxa"/>
                  <w:shd w:val="clear" w:color="auto" w:fill="auto"/>
                </w:tcPr>
                <w:p>
                  <w:pPr>
                    <w:jc w:val="center"/>
                    <w:rPr>
                      <w:b/>
                    </w:rPr>
                  </w:pPr>
                  <w:r>
                    <w:rPr>
                      <w:rFonts w:hint="eastAsia"/>
                      <w:b/>
                    </w:rPr>
                    <w:t>潜在危害</w:t>
                  </w:r>
                </w:p>
              </w:tc>
              <w:tc>
                <w:tcPr>
                  <w:tcW w:w="328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54" w:type="dxa"/>
                  <w:shd w:val="clear" w:color="auto" w:fill="auto"/>
                </w:tcPr>
                <w:p>
                  <w:pPr>
                    <w:jc w:val="center"/>
                    <w:rPr>
                      <w:rFonts w:hint="eastAsia"/>
                      <w:b/>
                      <w:color w:val="auto"/>
                    </w:rPr>
                  </w:pPr>
                  <w:r>
                    <w:rPr>
                      <w:rFonts w:hint="eastAsia"/>
                      <w:bCs/>
                      <w:color w:val="auto"/>
                      <w:lang w:val="en-GB"/>
                    </w:rPr>
                    <w:t>面粉</w:t>
                  </w:r>
                </w:p>
              </w:tc>
              <w:tc>
                <w:tcPr>
                  <w:tcW w:w="3163" w:type="dxa"/>
                  <w:shd w:val="clear" w:color="auto" w:fill="auto"/>
                </w:tcPr>
                <w:p>
                  <w:pPr>
                    <w:jc w:val="center"/>
                    <w:rPr>
                      <w:rFonts w:hint="eastAsia" w:eastAsia="宋体"/>
                      <w:b/>
                      <w:color w:val="auto"/>
                      <w:lang w:eastAsia="zh-CN"/>
                    </w:rPr>
                  </w:pPr>
                  <w:r>
                    <w:rPr>
                      <w:rFonts w:hint="eastAsia"/>
                      <w:b/>
                      <w:color w:val="auto"/>
                      <w:lang w:val="en-GB"/>
                    </w:rPr>
                    <w:t>黄曲霉毒素</w:t>
                  </w:r>
                  <w:r>
                    <w:rPr>
                      <w:rFonts w:hint="eastAsia"/>
                      <w:b/>
                      <w:color w:val="auto"/>
                      <w:lang w:val="en-GB" w:eastAsia="zh-CN"/>
                    </w:rPr>
                    <w:t>、</w:t>
                  </w:r>
                  <w:r>
                    <w:rPr>
                      <w:rFonts w:hint="eastAsia"/>
                      <w:b/>
                      <w:color w:val="auto"/>
                      <w:lang w:val="en-GB"/>
                    </w:rPr>
                    <w:t>重金属</w:t>
                  </w:r>
                  <w:r>
                    <w:rPr>
                      <w:rFonts w:hint="eastAsia"/>
                      <w:b/>
                      <w:color w:val="auto"/>
                      <w:lang w:val="en-GB" w:eastAsia="zh-CN"/>
                    </w:rPr>
                    <w:t>、</w:t>
                  </w:r>
                  <w:r>
                    <w:rPr>
                      <w:rFonts w:hint="eastAsia"/>
                      <w:b/>
                      <w:color w:val="auto"/>
                      <w:lang w:val="en-GB"/>
                    </w:rPr>
                    <w:t>农药残留</w:t>
                  </w:r>
                </w:p>
              </w:tc>
              <w:tc>
                <w:tcPr>
                  <w:tcW w:w="3281" w:type="dxa"/>
                  <w:shd w:val="clear" w:color="auto" w:fill="auto"/>
                </w:tcPr>
                <w:p>
                  <w:pPr>
                    <w:jc w:val="center"/>
                    <w:rPr>
                      <w:rFonts w:hint="eastAsia"/>
                      <w:b/>
                      <w:color w:val="auto"/>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54" w:type="dxa"/>
                  <w:shd w:val="clear" w:color="auto" w:fill="auto"/>
                </w:tcPr>
                <w:p>
                  <w:pPr>
                    <w:autoSpaceDE w:val="0"/>
                    <w:autoSpaceDN w:val="0"/>
                    <w:adjustRightInd w:val="0"/>
                    <w:jc w:val="center"/>
                    <w:rPr>
                      <w:rFonts w:hint="default" w:eastAsia="宋体"/>
                      <w:b/>
                      <w:color w:val="auto"/>
                      <w:highlight w:val="yellow"/>
                      <w:lang w:val="en-US" w:eastAsia="zh-CN"/>
                    </w:rPr>
                  </w:pPr>
                  <w:r>
                    <w:rPr>
                      <w:rFonts w:hint="eastAsia"/>
                      <w:b/>
                      <w:color w:val="auto"/>
                      <w:highlight w:val="none"/>
                      <w:lang w:val="en-US" w:eastAsia="zh-CN"/>
                    </w:rPr>
                    <w:t>猪肉</w:t>
                  </w:r>
                </w:p>
              </w:tc>
              <w:tc>
                <w:tcPr>
                  <w:tcW w:w="3163" w:type="dxa"/>
                  <w:shd w:val="clear" w:color="auto" w:fill="auto"/>
                </w:tcPr>
                <w:p>
                  <w:pPr>
                    <w:autoSpaceDE w:val="0"/>
                    <w:autoSpaceDN w:val="0"/>
                    <w:adjustRightInd w:val="0"/>
                    <w:jc w:val="center"/>
                    <w:rPr>
                      <w:rFonts w:hint="default" w:eastAsia="宋体"/>
                      <w:color w:val="auto"/>
                      <w:highlight w:val="yellow"/>
                      <w:lang w:val="en-US" w:eastAsia="zh-CN"/>
                    </w:rPr>
                  </w:pPr>
                  <w:r>
                    <w:rPr>
                      <w:rFonts w:hint="eastAsia"/>
                      <w:b/>
                      <w:color w:val="auto"/>
                      <w:lang w:val="en-GB"/>
                    </w:rPr>
                    <w:t>病毒</w:t>
                  </w:r>
                  <w:r>
                    <w:rPr>
                      <w:rFonts w:hint="eastAsia"/>
                      <w:b/>
                      <w:color w:val="auto"/>
                      <w:lang w:val="en-GB" w:eastAsia="zh-CN"/>
                    </w:rPr>
                    <w:t>、</w:t>
                  </w:r>
                  <w:r>
                    <w:rPr>
                      <w:rFonts w:hint="eastAsia"/>
                      <w:b/>
                      <w:color w:val="auto"/>
                      <w:lang w:val="en-US" w:eastAsia="zh-CN"/>
                    </w:rPr>
                    <w:t>兽残、疫病</w:t>
                  </w:r>
                </w:p>
              </w:tc>
              <w:tc>
                <w:tcPr>
                  <w:tcW w:w="3281" w:type="dxa"/>
                  <w:shd w:val="clear" w:color="auto" w:fill="auto"/>
                </w:tcPr>
                <w:p>
                  <w:pPr>
                    <w:autoSpaceDE w:val="0"/>
                    <w:autoSpaceDN w:val="0"/>
                    <w:adjustRightInd w:val="0"/>
                    <w:jc w:val="center"/>
                    <w:rPr>
                      <w:color w:val="auto"/>
                      <w:highlight w:val="yellow"/>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54" w:type="dxa"/>
                  <w:shd w:val="clear" w:color="auto" w:fill="auto"/>
                </w:tcPr>
                <w:p>
                  <w:pPr>
                    <w:autoSpaceDE w:val="0"/>
                    <w:autoSpaceDN w:val="0"/>
                    <w:adjustRightInd w:val="0"/>
                    <w:jc w:val="center"/>
                    <w:rPr>
                      <w:rFonts w:hint="default" w:eastAsia="宋体"/>
                      <w:b/>
                      <w:color w:val="auto"/>
                      <w:highlight w:val="yellow"/>
                      <w:lang w:val="en-US" w:eastAsia="zh-CN"/>
                    </w:rPr>
                  </w:pPr>
                  <w:r>
                    <w:rPr>
                      <w:rFonts w:hint="eastAsia"/>
                      <w:b/>
                      <w:color w:val="auto"/>
                      <w:lang w:val="en-US" w:eastAsia="zh-CN"/>
                    </w:rPr>
                    <w:t>白砂糖、味精、鸡精调味料等</w:t>
                  </w:r>
                </w:p>
              </w:tc>
              <w:tc>
                <w:tcPr>
                  <w:tcW w:w="3163" w:type="dxa"/>
                  <w:shd w:val="clear" w:color="auto" w:fill="auto"/>
                </w:tcPr>
                <w:p>
                  <w:pPr>
                    <w:autoSpaceDE w:val="0"/>
                    <w:autoSpaceDN w:val="0"/>
                    <w:adjustRightInd w:val="0"/>
                    <w:jc w:val="center"/>
                    <w:rPr>
                      <w:rFonts w:hint="default" w:eastAsia="宋体"/>
                      <w:color w:val="auto"/>
                      <w:highlight w:val="yellow"/>
                      <w:lang w:val="en-US" w:eastAsia="zh-CN"/>
                    </w:rPr>
                  </w:pPr>
                  <w:r>
                    <w:rPr>
                      <w:rFonts w:hint="eastAsia"/>
                      <w:b/>
                      <w:color w:val="auto"/>
                      <w:lang w:val="en-US" w:eastAsia="zh-CN"/>
                    </w:rPr>
                    <w:t>螨（白砂糖）、重金属</w:t>
                  </w:r>
                </w:p>
              </w:tc>
              <w:tc>
                <w:tcPr>
                  <w:tcW w:w="3281" w:type="dxa"/>
                  <w:shd w:val="clear" w:color="auto" w:fill="auto"/>
                </w:tcPr>
                <w:p>
                  <w:pPr>
                    <w:autoSpaceDE w:val="0"/>
                    <w:autoSpaceDN w:val="0"/>
                    <w:adjustRightInd w:val="0"/>
                    <w:jc w:val="center"/>
                    <w:rPr>
                      <w:color w:val="auto"/>
                      <w:highlight w:val="yellow"/>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54" w:type="dxa"/>
                  <w:shd w:val="clear" w:color="auto" w:fill="auto"/>
                </w:tcPr>
                <w:p>
                  <w:pPr>
                    <w:autoSpaceDE w:val="0"/>
                    <w:autoSpaceDN w:val="0"/>
                    <w:adjustRightInd w:val="0"/>
                    <w:jc w:val="center"/>
                    <w:rPr>
                      <w:b/>
                      <w:color w:val="auto"/>
                      <w:highlight w:val="yellow"/>
                      <w:lang w:val="en-GB"/>
                    </w:rPr>
                  </w:pPr>
                  <w:r>
                    <w:rPr>
                      <w:rFonts w:hint="eastAsia"/>
                      <w:b/>
                      <w:color w:val="auto"/>
                      <w:lang w:val="en-GB"/>
                    </w:rPr>
                    <w:t>水</w:t>
                  </w:r>
                </w:p>
              </w:tc>
              <w:tc>
                <w:tcPr>
                  <w:tcW w:w="3163" w:type="dxa"/>
                  <w:shd w:val="clear" w:color="auto" w:fill="auto"/>
                </w:tcPr>
                <w:p>
                  <w:pPr>
                    <w:autoSpaceDE w:val="0"/>
                    <w:autoSpaceDN w:val="0"/>
                    <w:adjustRightInd w:val="0"/>
                    <w:jc w:val="center"/>
                    <w:rPr>
                      <w:rFonts w:hint="default" w:eastAsia="宋体"/>
                      <w:color w:val="auto"/>
                      <w:highlight w:val="yellow"/>
                      <w:lang w:val="en-US" w:eastAsia="zh-CN"/>
                    </w:rPr>
                  </w:pPr>
                  <w:r>
                    <w:rPr>
                      <w:rFonts w:hint="eastAsia"/>
                      <w:b/>
                      <w:color w:val="auto"/>
                      <w:lang w:val="en-GB"/>
                    </w:rPr>
                    <w:t>重金属</w:t>
                  </w:r>
                  <w:r>
                    <w:rPr>
                      <w:rFonts w:hint="eastAsia"/>
                      <w:b/>
                      <w:color w:val="auto"/>
                      <w:lang w:val="en-GB" w:eastAsia="zh-CN"/>
                    </w:rPr>
                    <w:t>、</w:t>
                  </w:r>
                  <w:r>
                    <w:rPr>
                      <w:rFonts w:hint="eastAsia"/>
                      <w:b/>
                      <w:color w:val="auto"/>
                      <w:lang w:val="en-US" w:eastAsia="zh-CN"/>
                    </w:rPr>
                    <w:t>微生物的</w:t>
                  </w:r>
                </w:p>
              </w:tc>
              <w:tc>
                <w:tcPr>
                  <w:tcW w:w="3281" w:type="dxa"/>
                  <w:shd w:val="clear" w:color="auto" w:fill="auto"/>
                </w:tcPr>
                <w:p>
                  <w:pPr>
                    <w:autoSpaceDE w:val="0"/>
                    <w:autoSpaceDN w:val="0"/>
                    <w:adjustRightInd w:val="0"/>
                    <w:jc w:val="center"/>
                    <w:rPr>
                      <w:color w:val="auto"/>
                      <w:highlight w:val="yellow"/>
                    </w:rPr>
                  </w:pPr>
                  <w:r>
                    <w:rPr>
                      <w:rFonts w:hint="eastAsia"/>
                      <w:b/>
                      <w:color w:val="auto"/>
                      <w:lang w:val="en-US" w:eastAsia="zh-CN"/>
                    </w:rPr>
                    <w:t>企业委托进行第三方检测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54" w:type="dxa"/>
                  <w:shd w:val="clear" w:color="auto" w:fill="auto"/>
                </w:tcPr>
                <w:p>
                  <w:pPr>
                    <w:autoSpaceDE w:val="0"/>
                    <w:autoSpaceDN w:val="0"/>
                    <w:adjustRightInd w:val="0"/>
                    <w:jc w:val="center"/>
                    <w:rPr>
                      <w:b/>
                      <w:color w:val="auto"/>
                      <w:highlight w:val="yellow"/>
                      <w:lang w:val="en-GB"/>
                    </w:rPr>
                  </w:pPr>
                  <w:r>
                    <w:rPr>
                      <w:rFonts w:hint="eastAsia"/>
                      <w:b/>
                      <w:color w:val="auto"/>
                      <w:lang w:val="en-GB"/>
                    </w:rPr>
                    <w:t>食用油</w:t>
                  </w:r>
                </w:p>
              </w:tc>
              <w:tc>
                <w:tcPr>
                  <w:tcW w:w="3163" w:type="dxa"/>
                  <w:shd w:val="clear" w:color="auto" w:fill="auto"/>
                </w:tcPr>
                <w:p>
                  <w:pPr>
                    <w:autoSpaceDE w:val="0"/>
                    <w:autoSpaceDN w:val="0"/>
                    <w:adjustRightInd w:val="0"/>
                    <w:jc w:val="center"/>
                    <w:rPr>
                      <w:b/>
                      <w:color w:val="auto"/>
                      <w:highlight w:val="yellow"/>
                      <w:lang w:val="en-GB"/>
                    </w:rPr>
                  </w:pPr>
                  <w:r>
                    <w:rPr>
                      <w:rFonts w:hint="eastAsia"/>
                      <w:b/>
                      <w:color w:val="auto"/>
                      <w:lang w:val="en-GB"/>
                    </w:rPr>
                    <w:t>油脂酸败（过氧化值、酸价）</w:t>
                  </w:r>
                </w:p>
              </w:tc>
              <w:tc>
                <w:tcPr>
                  <w:tcW w:w="3281" w:type="dxa"/>
                  <w:shd w:val="clear" w:color="auto" w:fill="auto"/>
                </w:tcPr>
                <w:p>
                  <w:pPr>
                    <w:autoSpaceDE w:val="0"/>
                    <w:autoSpaceDN w:val="0"/>
                    <w:adjustRightInd w:val="0"/>
                    <w:jc w:val="center"/>
                    <w:rPr>
                      <w:color w:val="auto"/>
                      <w:highlight w:val="yellow"/>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54" w:type="dxa"/>
                  <w:shd w:val="clear" w:color="auto" w:fill="auto"/>
                </w:tcPr>
                <w:p>
                  <w:pPr>
                    <w:autoSpaceDE w:val="0"/>
                    <w:autoSpaceDN w:val="0"/>
                    <w:adjustRightInd w:val="0"/>
                    <w:jc w:val="center"/>
                    <w:rPr>
                      <w:rFonts w:hint="default" w:eastAsia="宋体"/>
                      <w:b/>
                      <w:color w:val="auto"/>
                      <w:highlight w:val="yellow"/>
                      <w:lang w:val="en-US" w:eastAsia="zh-CN"/>
                    </w:rPr>
                  </w:pPr>
                  <w:r>
                    <w:rPr>
                      <w:rFonts w:hint="eastAsia"/>
                      <w:b/>
                      <w:color w:val="auto"/>
                      <w:lang w:val="en-GB"/>
                    </w:rPr>
                    <w:t>洗洁精</w:t>
                  </w:r>
                  <w:r>
                    <w:rPr>
                      <w:rFonts w:hint="eastAsia"/>
                      <w:b/>
                      <w:color w:val="auto"/>
                      <w:lang w:val="en-GB" w:eastAsia="zh-CN"/>
                    </w:rPr>
                    <w:t>、</w:t>
                  </w:r>
                  <w:r>
                    <w:rPr>
                      <w:rFonts w:hint="eastAsia"/>
                      <w:b/>
                      <w:color w:val="auto"/>
                      <w:lang w:val="en-US" w:eastAsia="zh-CN"/>
                    </w:rPr>
                    <w:t>84消毒液</w:t>
                  </w:r>
                </w:p>
              </w:tc>
              <w:tc>
                <w:tcPr>
                  <w:tcW w:w="3163" w:type="dxa"/>
                  <w:shd w:val="clear" w:color="auto" w:fill="auto"/>
                </w:tcPr>
                <w:p>
                  <w:pPr>
                    <w:autoSpaceDE w:val="0"/>
                    <w:autoSpaceDN w:val="0"/>
                    <w:adjustRightInd w:val="0"/>
                    <w:jc w:val="center"/>
                    <w:rPr>
                      <w:rFonts w:hint="default" w:eastAsia="宋体"/>
                      <w:color w:val="auto"/>
                      <w:highlight w:val="yellow"/>
                      <w:lang w:val="en-US" w:eastAsia="zh-CN"/>
                    </w:rPr>
                  </w:pPr>
                  <w:r>
                    <w:rPr>
                      <w:rFonts w:hint="eastAsia"/>
                      <w:b/>
                      <w:color w:val="auto"/>
                      <w:lang w:val="en-GB"/>
                    </w:rPr>
                    <w:t>重金属</w:t>
                  </w:r>
                  <w:r>
                    <w:rPr>
                      <w:rFonts w:hint="eastAsia"/>
                      <w:b/>
                      <w:color w:val="auto"/>
                      <w:lang w:val="en-GB" w:eastAsia="zh-CN"/>
                    </w:rPr>
                    <w:t>、</w:t>
                  </w:r>
                  <w:r>
                    <w:rPr>
                      <w:rFonts w:hint="eastAsia"/>
                      <w:b/>
                      <w:color w:val="auto"/>
                      <w:lang w:val="en-US" w:eastAsia="zh-CN"/>
                    </w:rPr>
                    <w:t>化学物质残留</w:t>
                  </w:r>
                </w:p>
              </w:tc>
              <w:tc>
                <w:tcPr>
                  <w:tcW w:w="3281" w:type="dxa"/>
                  <w:shd w:val="clear" w:color="auto" w:fill="auto"/>
                </w:tcPr>
                <w:p>
                  <w:pPr>
                    <w:autoSpaceDE w:val="0"/>
                    <w:autoSpaceDN w:val="0"/>
                    <w:adjustRightInd w:val="0"/>
                    <w:jc w:val="center"/>
                    <w:rPr>
                      <w:color w:val="auto"/>
                      <w:highlight w:val="yellow"/>
                    </w:rPr>
                  </w:pPr>
                  <w:r>
                    <w:rPr>
                      <w:rFonts w:hint="eastAsia"/>
                      <w:b/>
                      <w:color w:val="auto"/>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54" w:type="dxa"/>
                  <w:shd w:val="clear" w:color="auto" w:fill="auto"/>
                </w:tcPr>
                <w:p>
                  <w:pPr>
                    <w:autoSpaceDE w:val="0"/>
                    <w:autoSpaceDN w:val="0"/>
                    <w:adjustRightInd w:val="0"/>
                    <w:jc w:val="center"/>
                    <w:rPr>
                      <w:b/>
                      <w:color w:val="auto"/>
                      <w:lang w:val="en-GB"/>
                    </w:rPr>
                  </w:pPr>
                  <w:r>
                    <w:rPr>
                      <w:rFonts w:hint="eastAsia"/>
                      <w:b/>
                      <w:color w:val="auto"/>
                      <w:lang w:val="en-US" w:eastAsia="zh-CN"/>
                    </w:rPr>
                    <w:t>内包材、隔油纸</w:t>
                  </w:r>
                </w:p>
              </w:tc>
              <w:tc>
                <w:tcPr>
                  <w:tcW w:w="3163" w:type="dxa"/>
                  <w:shd w:val="clear" w:color="auto" w:fill="auto"/>
                </w:tcPr>
                <w:p>
                  <w:pPr>
                    <w:autoSpaceDE w:val="0"/>
                    <w:autoSpaceDN w:val="0"/>
                    <w:adjustRightInd w:val="0"/>
                    <w:jc w:val="center"/>
                    <w:rPr>
                      <w:b/>
                      <w:color w:val="auto"/>
                      <w:lang w:val="en-GB"/>
                    </w:rPr>
                  </w:pPr>
                  <w:r>
                    <w:rPr>
                      <w:rFonts w:hint="eastAsia"/>
                      <w:b/>
                      <w:color w:val="auto"/>
                      <w:lang w:val="en-GB"/>
                    </w:rPr>
                    <w:t>重金属</w:t>
                  </w:r>
                </w:p>
              </w:tc>
              <w:tc>
                <w:tcPr>
                  <w:tcW w:w="3281" w:type="dxa"/>
                  <w:shd w:val="clear" w:color="auto" w:fill="auto"/>
                </w:tcPr>
                <w:p>
                  <w:pPr>
                    <w:autoSpaceDE w:val="0"/>
                    <w:autoSpaceDN w:val="0"/>
                    <w:adjustRightInd w:val="0"/>
                    <w:jc w:val="center"/>
                    <w:rPr>
                      <w:rFonts w:hint="default" w:eastAsia="宋体"/>
                      <w:b/>
                      <w:color w:val="auto"/>
                      <w:lang w:val="en-US" w:eastAsia="zh-CN"/>
                    </w:rPr>
                  </w:pPr>
                  <w:r>
                    <w:rPr>
                      <w:rFonts w:hint="eastAsia"/>
                      <w:b/>
                      <w:color w:val="auto"/>
                      <w:lang w:val="en-GB"/>
                    </w:rPr>
                    <w:t>向供方索取检测报告或合格证</w:t>
                  </w:r>
                </w:p>
              </w:tc>
            </w:tr>
          </w:tbl>
          <w:p>
            <w:pPr>
              <w:pStyle w:val="2"/>
              <w:rPr>
                <w:rFonts w:hint="eastAsia"/>
                <w:b/>
                <w:lang w:val="en-GB"/>
              </w:rPr>
            </w:pPr>
          </w:p>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控制措施的制定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针对每种显著危害，制定相应的控制措施，并提供证实其有效性的证据；</w:t>
            </w:r>
          </w:p>
          <w:p>
            <w:pPr>
              <w:rPr>
                <w:lang w:val="en-GB"/>
              </w:rPr>
            </w:pPr>
            <w:r>
              <w:rPr>
                <w:rFonts w:hint="eastAsia"/>
                <w:lang w:val="en-GB"/>
              </w:rPr>
              <w:t>当</w:t>
            </w:r>
            <w:r>
              <w:rPr>
                <w:lang w:val="en-GB"/>
              </w:rPr>
              <w:t>一项控制措施控制多种显著危害或多项控制措施控制一种显著危害的情况</w:t>
            </w:r>
            <w:r>
              <w:rPr>
                <w:rFonts w:hint="eastAsia"/>
                <w:color w:val="0000FF"/>
                <w:lang w:val="en-GB"/>
              </w:rPr>
              <w:t>是/否</w:t>
            </w:r>
            <w:r>
              <w:rPr>
                <w:lang w:val="en-GB"/>
              </w:rPr>
              <w:t>明确显著危害与控制措施之间的对应关系</w:t>
            </w:r>
            <w:r>
              <w:rPr>
                <w:rFonts w:hint="eastAsia"/>
                <w:lang w:val="en-GB"/>
              </w:rPr>
              <w:t>；</w:t>
            </w:r>
          </w:p>
          <w:p>
            <w:pPr>
              <w:rPr>
                <w:lang w:val="en-GB"/>
              </w:rPr>
            </w:pPr>
            <w:r>
              <w:rPr>
                <w:lang w:val="en-GB"/>
              </w:rPr>
              <w:t>当这些措施涉及操作的改变时，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做出相应的变更，并修改流程图。</w:t>
            </w:r>
          </w:p>
          <w:p>
            <w:pPr>
              <w:rPr>
                <w:lang w:val="en-GB"/>
              </w:rPr>
            </w:pPr>
            <w:r>
              <w:rPr>
                <w:lang w:val="en-GB"/>
              </w:rPr>
              <w:t>在现有技术条件下，某种显著危害不能制定有效控制措施时，</w:t>
            </w:r>
            <w:r>
              <w:rPr>
                <w:rFonts w:hint="eastAsia"/>
                <w:lang w:val="en-GB"/>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策划和实施必要的技术改造，必要时，应变更加工工艺、产品（包括原辅料）或预期用途，直至建立有效的控制措施。</w:t>
            </w:r>
          </w:p>
          <w:p>
            <w:pPr>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对所制定的控制措施予以确认。</w:t>
            </w:r>
          </w:p>
          <w:p>
            <w:pPr>
              <w:rPr>
                <w:lang w:val="en-GB"/>
              </w:rPr>
            </w:pPr>
            <w:r>
              <w:rPr>
                <w:lang w:val="en-GB"/>
              </w:rPr>
              <w:t>当控制措施有效性受到影响时，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评价、更新或改进控制措施，并再确认。</w:t>
            </w:r>
          </w:p>
          <w:p>
            <w:pPr>
              <w:tabs>
                <w:tab w:val="right" w:pos="3119"/>
              </w:tabs>
              <w:rPr>
                <w:lang w:val="en-GB"/>
              </w:rPr>
            </w:pPr>
            <w:r>
              <w:rPr>
                <w:rFonts w:hint="eastAsia"/>
                <w:lang w:val="en-GB"/>
              </w:rPr>
              <w:t>是否</w:t>
            </w:r>
            <w:r>
              <w:rPr>
                <w:lang w:val="en-GB"/>
              </w:rPr>
              <w:t>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rFonts w:hAnsi="宋体"/>
                <w:b/>
                <w:szCs w:val="21"/>
              </w:rPr>
            </w:pPr>
            <w:r>
              <w:rPr>
                <w:rFonts w:hAnsi="宋体"/>
                <w:b/>
                <w:szCs w:val="21"/>
              </w:rPr>
              <w:t>危害分析工作单</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加工步骤、考虑的潜在危害、显著危害判断的依据、控制措施，并明确各因素之间的相互关系。</w:t>
            </w:r>
          </w:p>
          <w:p>
            <w:pPr>
              <w:rPr>
                <w:lang w:val="en-GB"/>
              </w:rPr>
            </w:pPr>
            <w:r>
              <w:rPr>
                <w:lang w:val="en-GB"/>
              </w:rPr>
              <w:t>在危害分析工作单中，</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描述控制措施与相应显著危害的关系，为确定关键控制点提供依据。</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考虑了当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pPr>
              <w:autoSpaceDE w:val="0"/>
              <w:autoSpaceDN w:val="0"/>
              <w:adjustRightInd w:val="0"/>
              <w:rPr>
                <w: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rFonts w:hint="default" w:eastAsia="宋体"/>
                <w:b/>
                <w:lang w:val="en-US" w:eastAsia="zh-CN"/>
              </w:rPr>
            </w:pPr>
            <w:r>
              <w:rPr>
                <w:rFonts w:hint="eastAsia"/>
                <w:b/>
                <w:lang w:val="en-GB"/>
              </w:rPr>
              <w:t>关键控制点（CCP）的确定</w:t>
            </w:r>
          </w:p>
          <w:p>
            <w:pPr>
              <w:rPr>
                <w:lang w:val="en-GB"/>
              </w:rPr>
            </w:pPr>
            <w:r>
              <w:rPr>
                <w:lang w:val="en-GB"/>
              </w:rPr>
              <w:t>HACCP小组</w:t>
            </w:r>
            <w:r>
              <w:rPr>
                <w:rFonts w:hint="eastAsia" w:ascii="宋体" w:hAnsi="宋体"/>
                <w:color w:val="0000FF"/>
              </w:rPr>
              <w:sym w:font="Wingdings 2" w:char="0052"/>
            </w:r>
            <w:r>
              <w:rPr>
                <w:color w:val="0000FF"/>
              </w:rPr>
              <w:t>是</w:t>
            </w:r>
            <w:r>
              <w:rPr>
                <w:rFonts w:hint="eastAsia"/>
                <w:color w:val="0000FF"/>
              </w:rPr>
              <w:t>/</w:t>
            </w:r>
            <w:r>
              <w:rPr>
                <w:rFonts w:hint="eastAsia" w:ascii="宋体" w:hAnsi="宋体"/>
                <w:color w:val="0000FF"/>
              </w:rPr>
              <w:sym w:font="Wingdings 2" w:char="00A3"/>
            </w:r>
            <w:r>
              <w:rPr>
                <w:color w:val="0000FF"/>
              </w:rPr>
              <w:t>否</w:t>
            </w:r>
            <w:r>
              <w:rPr>
                <w:lang w:val="en-GB"/>
              </w:rPr>
              <w:t>根据危害分析所提供的显著危害与控制措施之间的关系，识别针对每种显著危害控制的适当步骤</w:t>
            </w:r>
            <w:r>
              <w:rPr>
                <w:rFonts w:hint="eastAsia"/>
                <w:lang w:val="en-GB"/>
              </w:rPr>
              <w:t>来</w:t>
            </w:r>
            <w:r>
              <w:rPr>
                <w:lang w:val="en-GB"/>
              </w:rPr>
              <w:t>确定CCP</w:t>
            </w:r>
          </w:p>
          <w:p>
            <w:pPr>
              <w:rPr>
                <w:lang w:val="en-GB"/>
              </w:rPr>
            </w:pPr>
            <w:r>
              <w:rPr>
                <w:lang w:val="en-GB"/>
              </w:rPr>
              <w:t>企业</w:t>
            </w:r>
            <w:r>
              <w:rPr>
                <w:rFonts w:hint="eastAsia" w:ascii="宋体" w:hAnsi="宋体"/>
                <w:color w:val="0000FF"/>
              </w:rPr>
              <w:sym w:font="Wingdings 2" w:char="0052"/>
            </w:r>
            <w:r>
              <w:rPr>
                <w:color w:val="0000FF"/>
              </w:rPr>
              <w:t>是</w:t>
            </w:r>
            <w:r>
              <w:rPr>
                <w:rFonts w:hint="eastAsia"/>
                <w:color w:val="0000FF"/>
              </w:rPr>
              <w:t>/</w:t>
            </w:r>
            <w:r>
              <w:rPr>
                <w:rFonts w:hint="eastAsia" w:ascii="宋体" w:hAnsi="宋体"/>
                <w:color w:val="0000FF"/>
              </w:rPr>
              <w:t>□</w:t>
            </w:r>
            <w:r>
              <w:rPr>
                <w:color w:val="0000FF"/>
              </w:rPr>
              <w:t>否</w:t>
            </w:r>
            <w:r>
              <w:rPr>
                <w:lang w:val="en-GB"/>
              </w:rPr>
              <w:t>使用适宜方法来确定CCP</w:t>
            </w:r>
          </w:p>
          <w:p>
            <w:pPr>
              <w:rPr>
                <w:lang w:val="en-GB"/>
              </w:rPr>
            </w:pPr>
            <w:r>
              <w:rPr>
                <w:lang w:val="en-GB"/>
              </w:rPr>
              <w:t>当显著危害或控制措施发生变化时，HACCP小组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重新进行</w:t>
            </w:r>
            <w:r>
              <w:rPr>
                <w:rFonts w:hint="eastAsia"/>
                <w:lang w:val="en-GB"/>
              </w:rPr>
              <w:t>了</w:t>
            </w:r>
            <w:r>
              <w:rPr>
                <w:lang w:val="en-GB"/>
              </w:rPr>
              <w:t>危害分析，</w:t>
            </w:r>
            <w:r>
              <w:rPr>
                <w:rFonts w:hint="eastAsia"/>
                <w:lang w:val="en-GB"/>
              </w:rPr>
              <w:t>重新判定</w:t>
            </w:r>
            <w:r>
              <w:rPr>
                <w:lang w:val="en-GB"/>
              </w:rPr>
              <w:t>CCP</w:t>
            </w:r>
          </w:p>
          <w:p>
            <w:pPr>
              <w:autoSpaceDE w:val="0"/>
              <w:autoSpaceDN w:val="0"/>
              <w:adjustRightInd w:val="0"/>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保持CCP确定的依据和文件</w:t>
            </w:r>
          </w:p>
          <w:p>
            <w:pPr>
              <w:tabs>
                <w:tab w:val="right" w:pos="3119"/>
              </w:tabs>
              <w:rPr>
                <w:rFonts w:hint="default" w:eastAsia="宋体"/>
                <w:b/>
                <w:lang w:val="en-US" w:eastAsia="zh-CN"/>
              </w:rPr>
            </w:pPr>
            <w:r>
              <w:rPr>
                <w:rFonts w:hint="eastAsia"/>
                <w:b/>
                <w:lang w:val="en-GB" w:eastAsia="zh-CN"/>
              </w:rPr>
              <w:t>——</w:t>
            </w:r>
            <w:r>
              <w:rPr>
                <w:rFonts w:hint="eastAsia"/>
                <w:b/>
                <w:lang w:val="en-US" w:eastAsia="zh-CN"/>
              </w:rPr>
              <w:t>对显著危害通过GMP/SSOP来进行控制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rFonts w:hint="eastAsia" w:eastAsia="宋体"/>
                <w:b/>
                <w:lang w:val="en-GB" w:eastAsia="zh-CN"/>
              </w:rPr>
            </w:pPr>
            <w:r>
              <w:rPr>
                <w:rFonts w:hint="eastAsia"/>
                <w:b/>
                <w:lang w:val="en-GB"/>
              </w:rPr>
              <w:t>关键限值（critical limit）的确定</w:t>
            </w:r>
            <w:r>
              <w:rPr>
                <w:rFonts w:hint="eastAsia"/>
                <w:b/>
                <w:lang w:val="en-GB" w:eastAsia="zh-CN"/>
              </w:rPr>
              <w:t>（</w:t>
            </w:r>
            <w:r>
              <w:rPr>
                <w:rFonts w:hint="eastAsia"/>
                <w:b/>
                <w:lang w:val="en-US" w:eastAsia="zh-CN"/>
              </w:rPr>
              <w:t>不适用</w:t>
            </w:r>
            <w:r>
              <w:rPr>
                <w:rFonts w:hint="eastAsia"/>
                <w:b/>
                <w:lang w:val="en-GB" w:eastAsia="zh-CN"/>
              </w:rPr>
              <w:t>）</w:t>
            </w:r>
          </w:p>
          <w:p>
            <w:pPr>
              <w:rPr>
                <w:lang w:val="en-GB"/>
              </w:rPr>
            </w:pPr>
            <w:r>
              <w:rPr>
                <w:lang w:val="en-GB"/>
              </w:rPr>
              <w:t>HACCP小组</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sym w:font="Wingdings 2" w:char="00A3"/>
            </w:r>
            <w:r>
              <w:rPr>
                <w:color w:val="0000FF"/>
              </w:rPr>
              <w:t>否</w:t>
            </w:r>
            <w:r>
              <w:rPr>
                <w:lang w:val="en-GB"/>
              </w:rPr>
              <w:t>为每个CCP建立关键限值</w:t>
            </w:r>
          </w:p>
          <w:p>
            <w:pPr>
              <w:rPr>
                <w:lang w:val="en-GB"/>
              </w:rPr>
            </w:pPr>
            <w:r>
              <w:rPr>
                <w:lang w:val="en-GB"/>
              </w:rPr>
              <w:t>关键限值</w:t>
            </w:r>
            <w:r>
              <w:rPr>
                <w:rFonts w:hint="eastAsia"/>
                <w:lang w:val="en-GB"/>
              </w:rPr>
              <w:t>的</w:t>
            </w:r>
            <w:r>
              <w:rPr>
                <w:lang w:val="en-GB"/>
              </w:rPr>
              <w:t>设立</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pPr>
              <w:rPr>
                <w:lang w:val="en-GB"/>
              </w:rPr>
            </w:pPr>
            <w:r>
              <w:rPr>
                <w:lang w:val="en-GB"/>
              </w:rPr>
              <w:t xml:space="preserve"> </w:t>
            </w:r>
            <w:r>
              <w:rPr>
                <w:rFonts w:hint="eastAsia"/>
                <w:lang w:val="en-GB"/>
              </w:rPr>
              <w:t>对于</w:t>
            </w:r>
            <w:r>
              <w:rPr>
                <w:lang w:val="en-GB"/>
              </w:rPr>
              <w:t>基于感知的关键限值，</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lang w:val="en-GB"/>
              </w:rPr>
              <w:t>由经</w:t>
            </w:r>
            <w:r>
              <w:rPr>
                <w:rFonts w:hint="eastAsia"/>
                <w:lang w:val="en-GB"/>
              </w:rPr>
              <w:t>过</w:t>
            </w:r>
            <w:r>
              <w:rPr>
                <w:lang w:val="en-GB"/>
              </w:rPr>
              <w:t>能够胜任的人员进行监控、判定。</w:t>
            </w:r>
          </w:p>
          <w:p>
            <w:pPr>
              <w:rPr>
                <w:lang w:val="en-GB"/>
              </w:rPr>
            </w:pPr>
            <w:r>
              <w:rPr>
                <w:lang w:val="en-GB"/>
              </w:rPr>
              <w:t>HACCP小组</w:t>
            </w:r>
            <w:r>
              <w:rPr>
                <w:rFonts w:hint="eastAsia" w:ascii="宋体" w:hAnsi="宋体"/>
                <w:color w:val="0000FF"/>
              </w:rPr>
              <w:sym w:font="Wingdings 2" w:char="00A3"/>
            </w:r>
            <w:r>
              <w:rPr>
                <w:rFonts w:hint="eastAsia"/>
                <w:color w:val="0000FF"/>
                <w:lang w:val="en-GB"/>
              </w:rPr>
              <w:t>是/否</w:t>
            </w:r>
            <w:r>
              <w:rPr>
                <w:lang w:val="en-GB"/>
              </w:rPr>
              <w:t>建立CCP的操作限值</w:t>
            </w:r>
            <w:r>
              <w:rPr>
                <w:rFonts w:hint="eastAsia"/>
                <w:lang w:val="en-GB"/>
              </w:rPr>
              <w:t>以</w:t>
            </w:r>
            <w:r>
              <w:rPr>
                <w:lang w:val="en-GB"/>
              </w:rPr>
              <w:t>防止或减少偏离关键限值</w:t>
            </w:r>
          </w:p>
          <w:p>
            <w:pPr>
              <w:tabs>
                <w:tab w:val="right" w:pos="3119"/>
              </w:tabs>
              <w:rPr>
                <w:lang w:val="en-GB"/>
              </w:rPr>
            </w:pP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lang w:val="en-GB"/>
              </w:rPr>
              <w:t>保持</w:t>
            </w:r>
            <w:r>
              <w:rPr>
                <w:rFonts w:hint="eastAsia"/>
                <w:lang w:val="en-GB"/>
              </w:rPr>
              <w:t>了</w:t>
            </w:r>
            <w:r>
              <w:rPr>
                <w:lang w:val="en-GB"/>
              </w:rPr>
              <w:t>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 xml:space="preserve"> CCP的监控</w:t>
            </w:r>
            <w:r>
              <w:rPr>
                <w:rFonts w:hint="eastAsia"/>
                <w:b/>
                <w:lang w:val="en-GB" w:eastAsia="zh-CN"/>
              </w:rPr>
              <w:t>（</w:t>
            </w:r>
            <w:r>
              <w:rPr>
                <w:rFonts w:hint="eastAsia"/>
                <w:b/>
                <w:lang w:val="en-US" w:eastAsia="zh-CN"/>
              </w:rPr>
              <w:t>不适用</w:t>
            </w:r>
            <w:r>
              <w:rPr>
                <w:rFonts w:hint="eastAsia"/>
                <w:b/>
                <w:lang w:val="en-GB" w:eastAsia="zh-CN"/>
              </w:rPr>
              <w:t>）</w:t>
            </w:r>
          </w:p>
          <w:p>
            <w:pPr>
              <w:rPr>
                <w:rFonts w:hAnsi="宋体"/>
              </w:rPr>
            </w:pPr>
            <w:r>
              <w:rPr>
                <w:rFonts w:hint="eastAsia" w:hAnsi="宋体"/>
              </w:rPr>
              <w:t>组织</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sym w:font="Wingdings 2" w:char="00A3"/>
            </w:r>
            <w:r>
              <w:rPr>
                <w:color w:val="0000FF"/>
              </w:rPr>
              <w:t>否</w:t>
            </w:r>
            <w:r>
              <w:rPr>
                <w:rFonts w:hAnsi="宋体"/>
              </w:rPr>
              <w:t>针对每个CCP制定包括监控对象、监控方法、监控频率、监控人员</w:t>
            </w:r>
            <w:r>
              <w:rPr>
                <w:rFonts w:hint="eastAsia" w:hAnsi="宋体"/>
              </w:rPr>
              <w:t>的监控</w:t>
            </w:r>
            <w:r>
              <w:rPr>
                <w:rFonts w:hAnsi="宋体"/>
              </w:rPr>
              <w:t>措施</w:t>
            </w:r>
            <w:r>
              <w:rPr>
                <w:rFonts w:hint="eastAsia" w:hAnsi="宋体"/>
              </w:rPr>
              <w:t>，</w:t>
            </w:r>
            <w:r>
              <w:rPr>
                <w:rFonts w:hAnsi="宋体"/>
              </w:rPr>
              <w:t>并</w:t>
            </w:r>
            <w:r>
              <w:rPr>
                <w:rFonts w:hint="eastAsia" w:hAnsi="宋体"/>
              </w:rPr>
              <w:t>有效的进行了</w:t>
            </w:r>
            <w:r>
              <w:rPr>
                <w:rFonts w:hAnsi="宋体"/>
              </w:rPr>
              <w:t>实施</w:t>
            </w:r>
          </w:p>
          <w:p>
            <w:pPr>
              <w:rPr>
                <w:rFonts w:hAnsi="宋体"/>
              </w:rPr>
            </w:pPr>
            <w:r>
              <w:rPr>
                <w:rFonts w:hAnsi="宋体"/>
              </w:rPr>
              <w:t>监控对象</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包括了</w:t>
            </w:r>
            <w:r>
              <w:rPr>
                <w:rFonts w:hAnsi="宋体"/>
              </w:rPr>
              <w:t>每个CCP所涉及的关键限值；</w:t>
            </w:r>
          </w:p>
          <w:p>
            <w:pPr>
              <w:rPr>
                <w:rFonts w:hAnsi="宋体"/>
              </w:rPr>
            </w:pPr>
            <w:r>
              <w:rPr>
                <w:rFonts w:hAnsi="宋体"/>
              </w:rPr>
              <w:t>监控方法</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rFonts w:hAnsi="宋体"/>
              </w:rPr>
              <w:t>准确、及时；</w:t>
            </w:r>
          </w:p>
          <w:p>
            <w:pPr>
              <w:rPr>
                <w:rFonts w:hAnsi="宋体"/>
              </w:rPr>
            </w:pPr>
            <w:r>
              <w:rPr>
                <w:rFonts w:hAnsi="宋体"/>
              </w:rPr>
              <w:t>监控频率</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适宜， 当</w:t>
            </w:r>
            <w:r>
              <w:rPr>
                <w:rFonts w:hAnsi="宋体"/>
              </w:rPr>
              <w:t>采用非连续监控时，其频次应能保证CCP受控的需要；</w:t>
            </w:r>
          </w:p>
          <w:p>
            <w:pPr>
              <w:rPr>
                <w:rFonts w:hAnsi="宋体"/>
              </w:rPr>
            </w:pPr>
            <w:r>
              <w:rPr>
                <w:rFonts w:hAnsi="宋体"/>
              </w:rPr>
              <w:t>监控人员</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rFonts w:hAnsi="宋体"/>
              </w:rPr>
              <w:t>接受</w:t>
            </w:r>
            <w:r>
              <w:rPr>
                <w:rFonts w:hint="eastAsia" w:hAnsi="宋体"/>
              </w:rPr>
              <w:t>过</w:t>
            </w:r>
            <w:r>
              <w:rPr>
                <w:rFonts w:hAnsi="宋体"/>
              </w:rPr>
              <w:t>适当的培训</w:t>
            </w:r>
            <w:r>
              <w:rPr>
                <w:rFonts w:hint="eastAsia" w:hAnsi="宋体"/>
              </w:rPr>
              <w:t>，是否能</w:t>
            </w:r>
            <w:r>
              <w:rPr>
                <w:rFonts w:hAnsi="宋体"/>
              </w:rPr>
              <w:t>及时准确地记录和报告监控结果</w:t>
            </w:r>
          </w:p>
          <w:p>
            <w:pPr>
              <w:rPr>
                <w:rFonts w:hAnsi="宋体"/>
              </w:rPr>
            </w:pP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对发生</w:t>
            </w:r>
            <w:r>
              <w:rPr>
                <w:rFonts w:hAnsi="宋体"/>
              </w:rPr>
              <w:t>偏离操作限值，及时采取纠偏</w:t>
            </w:r>
            <w:r>
              <w:rPr>
                <w:rFonts w:hint="eastAsia" w:hAnsi="宋体"/>
              </w:rPr>
              <w:t>以防止再发生</w:t>
            </w:r>
          </w:p>
          <w:p>
            <w:pPr>
              <w:tabs>
                <w:tab w:val="right" w:pos="3119"/>
              </w:tabs>
              <w:rPr>
                <w:rFonts w:hAnsi="宋体"/>
              </w:rPr>
            </w:pP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rPr>
                <w:rFonts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rFonts w:hint="eastAsia" w:eastAsia="宋体"/>
                <w:b/>
                <w:lang w:val="en-GB" w:eastAsia="zh-CN"/>
              </w:rPr>
            </w:pPr>
            <w:r>
              <w:rPr>
                <w:rFonts w:hint="eastAsia"/>
                <w:b/>
                <w:lang w:val="en-GB"/>
              </w:rPr>
              <w:t>建立关键限值偏离时的纠偏措施</w:t>
            </w:r>
            <w:r>
              <w:rPr>
                <w:rFonts w:hint="eastAsia"/>
                <w:b/>
                <w:lang w:val="en-GB" w:eastAsia="zh-CN"/>
              </w:rPr>
              <w:t>（</w:t>
            </w:r>
            <w:r>
              <w:rPr>
                <w:rFonts w:hint="eastAsia"/>
                <w:b/>
                <w:lang w:val="en-US" w:eastAsia="zh-CN"/>
              </w:rPr>
              <w:t>不适用</w:t>
            </w:r>
            <w:r>
              <w:rPr>
                <w:rFonts w:hint="eastAsia"/>
                <w:b/>
                <w:lang w:val="en-GB" w:eastAsia="zh-CN"/>
              </w:rPr>
              <w:t>）</w:t>
            </w:r>
          </w:p>
          <w:p>
            <w:r>
              <w:rPr>
                <w:rFonts w:hint="eastAsia"/>
              </w:rPr>
              <w:t>组织</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t>针对CCP的每个关键限值的偏离预先制定纠偏措施</w:t>
            </w:r>
          </w:p>
          <w:p>
            <w:r>
              <w:t>纠偏措施</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t>包括实施纠偏措施和负责受影响产品放行的人员；偏离原因的识别和消除；受影响产品的隔离、评估和处理。</w:t>
            </w:r>
          </w:p>
          <w:p>
            <w:r>
              <w:t>在</w:t>
            </w:r>
            <w:r>
              <w:rPr>
                <w:rFonts w:hint="eastAsia"/>
              </w:rPr>
              <w:t>对偏离时的产品</w:t>
            </w:r>
            <w:r>
              <w:t>，</w:t>
            </w:r>
            <w:r>
              <w:rPr>
                <w:rFonts w:hint="eastAsia"/>
              </w:rPr>
              <w:t>如何处理</w:t>
            </w:r>
          </w:p>
          <w:p>
            <w:r>
              <w:t>纠偏人员</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t>熟悉产品、HACCP计划，</w:t>
            </w:r>
            <w:r>
              <w:rPr>
                <w:rFonts w:hint="eastAsia"/>
              </w:rPr>
              <w:t>是否</w:t>
            </w:r>
            <w:r>
              <w:t>经过适当培训并经授权。</w:t>
            </w:r>
          </w:p>
          <w:p>
            <w:pPr>
              <w:tabs>
                <w:tab w:val="right" w:pos="3119"/>
              </w:tabs>
            </w:pPr>
            <w:r>
              <w:t>当某个关键限值的监视结果反复发生偏离或偏离原因涉及相应控制措施的控制能力时，HACCP小组</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t>□</w:t>
            </w:r>
            <w:r>
              <w:rPr>
                <w:color w:val="0000FF"/>
              </w:rPr>
              <w:t>否</w:t>
            </w:r>
            <w:r>
              <w:t>重新评估相关控制措施的有效性和适宜性，必要时对其予以改进并更新。</w:t>
            </w:r>
          </w:p>
          <w:p>
            <w:pPr>
              <w:tabs>
                <w:tab w:val="right" w:pos="3119"/>
              </w:tabs>
            </w:pPr>
            <w:r>
              <w:rPr>
                <w:rFonts w:hint="eastAsia" w:ascii="宋体" w:hAnsi="宋体"/>
                <w:color w:val="0000FF"/>
              </w:rPr>
              <w:sym w:font="Wingdings 2" w:char="00A3"/>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r>
              <w:rPr>
                <w:color w:val="0000FF"/>
              </w:rPr>
              <w:t xml:space="preserve"> </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7.8HACCP计划的确认和验证</w:t>
            </w:r>
          </w:p>
          <w:p>
            <w:r>
              <w:rPr>
                <w:rFonts w:hint="eastAsia"/>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建立HACCP计划的确认和验证程序</w:t>
            </w:r>
          </w:p>
          <w:p>
            <w:r>
              <w:t>验证程序</w:t>
            </w:r>
            <w:r>
              <w:rPr>
                <w:rFonts w:hint="eastAsia"/>
              </w:rPr>
              <w:t>内容</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包括：验证的依据和方法、验证的频次、验证的人员、验证的内容、验证结果及采取的措施、验证记录等。</w:t>
            </w:r>
          </w:p>
          <w:p>
            <w:pPr>
              <w:tabs>
                <w:tab w:val="right" w:pos="3119"/>
              </w:tabs>
              <w:rPr>
                <w:color w:val="0000FF"/>
                <w:szCs w:val="21"/>
              </w:rPr>
            </w:pP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color w:val="0000FF"/>
                <w:szCs w:val="21"/>
                <w:u w:val="single"/>
              </w:rPr>
              <w:t xml:space="preserve"> </w:t>
            </w:r>
            <w:r>
              <w:rPr>
                <w:rFonts w:hint="eastAsia"/>
                <w:color w:val="0000FF"/>
                <w:szCs w:val="21"/>
              </w:rPr>
              <w:t>日，进行确认了HACCP计划。</w:t>
            </w:r>
          </w:p>
          <w:p>
            <w:pPr>
              <w:tabs>
                <w:tab w:val="right" w:pos="3119"/>
              </w:tabs>
              <w:rPr>
                <w:color w:val="0000FF"/>
                <w:szCs w:val="21"/>
              </w:rPr>
            </w:pP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lang w:val="en-US" w:eastAsia="zh-CN"/>
              </w:rPr>
              <w:t>6</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rPr>
              <w:t>日，进行验证了HACCP计划。</w:t>
            </w:r>
          </w:p>
          <w:p/>
          <w:p>
            <w:r>
              <w:t>监控设备</w:t>
            </w:r>
            <w:r>
              <w:rPr>
                <w:rFonts w:hint="eastAsia"/>
                <w:color w:val="0000FF"/>
              </w:rPr>
              <w:t>是/否</w:t>
            </w:r>
            <w:r>
              <w:rPr>
                <w:rFonts w:hint="eastAsia"/>
              </w:rPr>
              <w:t>经</w:t>
            </w:r>
            <w:r>
              <w:t>有资格的检验机构</w:t>
            </w:r>
            <w:r>
              <w:rPr>
                <w:rFonts w:hint="eastAsia"/>
              </w:rPr>
              <w:t>进行了</w:t>
            </w:r>
            <w:r>
              <w:t>校准</w:t>
            </w:r>
            <w:r>
              <w:rPr>
                <w:rFonts w:hint="eastAsia"/>
              </w:rPr>
              <w:t>，</w:t>
            </w:r>
            <w:r>
              <w:t>并</w:t>
            </w:r>
            <w:r>
              <w:rPr>
                <w:rFonts w:hint="eastAsia"/>
              </w:rPr>
              <w:t>保留了</w:t>
            </w:r>
            <w:r>
              <w:t>形成文件的技术验证报告。</w:t>
            </w:r>
          </w:p>
          <w:p>
            <w:pPr>
              <w:rPr>
                <w:rFonts w:hint="eastAsia"/>
              </w:rPr>
            </w:pPr>
            <w:r>
              <w:rPr>
                <w:rFonts w:hint="eastAsia"/>
              </w:rPr>
              <w:t>本审核证实该公司规定的监视和测量方法适合监视和测量程序。具体参见下例：</w:t>
            </w:r>
          </w:p>
          <w:tbl>
            <w:tblPr>
              <w:tblStyle w:val="30"/>
              <w:tblW w:w="8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341"/>
              <w:gridCol w:w="151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37" w:type="dxa"/>
                </w:tcPr>
                <w:p>
                  <w:r>
                    <w:rPr>
                      <w:rFonts w:hint="eastAsia"/>
                    </w:rPr>
                    <w:t>计量器具名称</w:t>
                  </w:r>
                </w:p>
              </w:tc>
              <w:tc>
                <w:tcPr>
                  <w:tcW w:w="2341" w:type="dxa"/>
                </w:tcPr>
                <w:p>
                  <w:r>
                    <w:rPr>
                      <w:rFonts w:hint="eastAsia"/>
                    </w:rPr>
                    <w:t>检定或校准证书编号</w:t>
                  </w:r>
                </w:p>
              </w:tc>
              <w:tc>
                <w:tcPr>
                  <w:tcW w:w="1517" w:type="dxa"/>
                </w:tcPr>
                <w:p>
                  <w:r>
                    <w:rPr>
                      <w:rFonts w:hint="eastAsia"/>
                    </w:rPr>
                    <w:t>有限期限至</w:t>
                  </w:r>
                </w:p>
              </w:tc>
              <w:tc>
                <w:tcPr>
                  <w:tcW w:w="250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37" w:type="dxa"/>
                </w:tcPr>
                <w:p>
                  <w:pPr>
                    <w:rPr>
                      <w:rFonts w:hint="eastAsia" w:eastAsia="宋体"/>
                      <w:lang w:val="en-US" w:eastAsia="zh-CN"/>
                    </w:rPr>
                  </w:pPr>
                  <w:r>
                    <w:rPr>
                      <w:rFonts w:hint="eastAsia"/>
                      <w:lang w:val="en-US" w:eastAsia="zh-CN"/>
                    </w:rPr>
                    <w:t>天子天平</w:t>
                  </w:r>
                </w:p>
              </w:tc>
              <w:tc>
                <w:tcPr>
                  <w:tcW w:w="2341" w:type="dxa"/>
                </w:tcPr>
                <w:p>
                  <w:pPr>
                    <w:jc w:val="left"/>
                    <w:rPr>
                      <w:rFonts w:hint="default" w:eastAsia="宋体"/>
                      <w:lang w:val="en-US" w:eastAsia="zh-CN"/>
                    </w:rPr>
                  </w:pPr>
                  <w:r>
                    <w:rPr>
                      <w:rFonts w:hint="eastAsia"/>
                      <w:lang w:val="en-US" w:eastAsia="zh-CN"/>
                    </w:rPr>
                    <w:t>BBL8800260</w:t>
                  </w:r>
                </w:p>
              </w:tc>
              <w:tc>
                <w:tcPr>
                  <w:tcW w:w="1517" w:type="dxa"/>
                </w:tcPr>
                <w:p>
                  <w:pPr>
                    <w:rPr>
                      <w:rFonts w:hint="default" w:eastAsia="宋体"/>
                      <w:lang w:val="en-US" w:eastAsia="zh-CN"/>
                    </w:rPr>
                  </w:pPr>
                  <w:r>
                    <w:rPr>
                      <w:rFonts w:hint="eastAsia"/>
                      <w:lang w:val="en-US" w:eastAsia="zh-CN"/>
                    </w:rPr>
                    <w:t>2022-01-05</w:t>
                  </w:r>
                </w:p>
              </w:tc>
              <w:tc>
                <w:tcPr>
                  <w:tcW w:w="250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37" w:type="dxa"/>
                </w:tcPr>
                <w:p>
                  <w:pPr>
                    <w:rPr>
                      <w:rFonts w:hint="default" w:eastAsia="宋体"/>
                      <w:lang w:val="en-US" w:eastAsia="zh-CN"/>
                    </w:rPr>
                  </w:pPr>
                  <w:r>
                    <w:rPr>
                      <w:rFonts w:hint="eastAsia"/>
                      <w:lang w:val="en-US" w:eastAsia="zh-CN"/>
                    </w:rPr>
                    <w:t>压力表</w:t>
                  </w:r>
                </w:p>
              </w:tc>
              <w:tc>
                <w:tcPr>
                  <w:tcW w:w="2341" w:type="dxa"/>
                </w:tcPr>
                <w:p>
                  <w:pPr>
                    <w:rPr>
                      <w:rFonts w:hint="default" w:eastAsia="宋体"/>
                      <w:lang w:val="en-US" w:eastAsia="zh-CN"/>
                    </w:rPr>
                  </w:pPr>
                  <w:r>
                    <w:rPr>
                      <w:rFonts w:hint="eastAsia"/>
                      <w:lang w:val="en-US" w:eastAsia="zh-CN"/>
                    </w:rPr>
                    <w:t>BBL8800261</w:t>
                  </w:r>
                </w:p>
              </w:tc>
              <w:tc>
                <w:tcPr>
                  <w:tcW w:w="1517" w:type="dxa"/>
                </w:tcPr>
                <w:p>
                  <w:pPr>
                    <w:rPr>
                      <w:rFonts w:hint="default" w:eastAsia="宋体"/>
                      <w:lang w:val="en-US" w:eastAsia="zh-CN"/>
                    </w:rPr>
                  </w:pPr>
                  <w:r>
                    <w:rPr>
                      <w:rFonts w:hint="eastAsia"/>
                      <w:lang w:val="en-US" w:eastAsia="zh-CN"/>
                    </w:rPr>
                    <w:t>2021-07-05</w:t>
                  </w:r>
                </w:p>
              </w:tc>
              <w:tc>
                <w:tcPr>
                  <w:tcW w:w="250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37" w:type="dxa"/>
                </w:tcPr>
                <w:p>
                  <w:pPr>
                    <w:rPr>
                      <w:rFonts w:hint="default" w:eastAsia="宋体"/>
                      <w:lang w:val="en-US" w:eastAsia="zh-CN"/>
                    </w:rPr>
                  </w:pPr>
                  <w:r>
                    <w:rPr>
                      <w:rFonts w:hint="eastAsia"/>
                      <w:lang w:val="en-US" w:eastAsia="zh-CN"/>
                    </w:rPr>
                    <w:t>电热恒温培养箱</w:t>
                  </w:r>
                </w:p>
              </w:tc>
              <w:tc>
                <w:tcPr>
                  <w:tcW w:w="2341" w:type="dxa"/>
                </w:tcPr>
                <w:p>
                  <w:pPr>
                    <w:rPr>
                      <w:rFonts w:hint="default" w:eastAsia="宋体"/>
                      <w:lang w:val="en-US" w:eastAsia="zh-CN"/>
                    </w:rPr>
                  </w:pPr>
                  <w:r>
                    <w:rPr>
                      <w:rFonts w:hint="eastAsia"/>
                      <w:lang w:val="en-US" w:eastAsia="zh-CN"/>
                    </w:rPr>
                    <w:t>BBR8800277</w:t>
                  </w:r>
                </w:p>
              </w:tc>
              <w:tc>
                <w:tcPr>
                  <w:tcW w:w="1517" w:type="dxa"/>
                </w:tcPr>
                <w:p>
                  <w:r>
                    <w:rPr>
                      <w:rFonts w:hint="eastAsia"/>
                      <w:lang w:val="en-US" w:eastAsia="zh-CN"/>
                    </w:rPr>
                    <w:t>2022-01-05</w:t>
                  </w:r>
                </w:p>
              </w:tc>
              <w:tc>
                <w:tcPr>
                  <w:tcW w:w="250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937" w:type="dxa"/>
                </w:tcPr>
                <w:p>
                  <w:pPr>
                    <w:rPr>
                      <w:rFonts w:hint="default" w:eastAsia="宋体"/>
                      <w:lang w:val="en-US" w:eastAsia="zh-CN"/>
                    </w:rPr>
                  </w:pPr>
                  <w:r>
                    <w:rPr>
                      <w:rFonts w:hint="eastAsia"/>
                      <w:lang w:val="en-US" w:eastAsia="zh-CN"/>
                    </w:rPr>
                    <w:t>恒温干燥箱</w:t>
                  </w:r>
                </w:p>
              </w:tc>
              <w:tc>
                <w:tcPr>
                  <w:tcW w:w="2341" w:type="dxa"/>
                </w:tcPr>
                <w:p>
                  <w:r>
                    <w:rPr>
                      <w:rFonts w:hint="eastAsia"/>
                      <w:lang w:val="en-US" w:eastAsia="zh-CN"/>
                    </w:rPr>
                    <w:t>BBR8800276</w:t>
                  </w:r>
                </w:p>
              </w:tc>
              <w:tc>
                <w:tcPr>
                  <w:tcW w:w="1517" w:type="dxa"/>
                </w:tcPr>
                <w:p>
                  <w:r>
                    <w:rPr>
                      <w:rFonts w:hint="eastAsia"/>
                      <w:lang w:val="en-US" w:eastAsia="zh-CN"/>
                    </w:rPr>
                    <w:t>2022-01-05</w:t>
                  </w:r>
                </w:p>
              </w:tc>
              <w:tc>
                <w:tcPr>
                  <w:tcW w:w="250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bl>
          <w:p>
            <w:pPr>
              <w:pStyle w:val="2"/>
              <w:rPr>
                <w:rFonts w:hint="eastAsia"/>
              </w:rPr>
            </w:pP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将</w:t>
            </w:r>
            <w:r>
              <w:t>验证的结果需要输入到管理评审中</w:t>
            </w:r>
          </w:p>
          <w:p>
            <w:r>
              <w:t>当验证结果不符合要求时，</w:t>
            </w:r>
            <w:r>
              <w:rPr>
                <w:rFonts w:hint="eastAsia" w:ascii="宋体" w:hAnsi="宋体"/>
                <w:color w:val="0000FF"/>
              </w:rPr>
              <w:t>□</w:t>
            </w:r>
            <w:r>
              <w:rPr>
                <w:color w:val="0000FF"/>
              </w:rPr>
              <w:t>是</w:t>
            </w:r>
            <w:r>
              <w:rPr>
                <w:rFonts w:hint="eastAsia"/>
                <w:color w:val="0000FF"/>
              </w:rPr>
              <w:t>/</w:t>
            </w:r>
            <w:r>
              <w:rPr>
                <w:rFonts w:hint="eastAsia" w:ascii="宋体" w:hAnsi="宋体"/>
                <w:color w:val="0000FF"/>
              </w:rPr>
              <w:t>□</w:t>
            </w:r>
            <w:r>
              <w:rPr>
                <w:color w:val="0000FF"/>
              </w:rPr>
              <w:t>否</w:t>
            </w:r>
            <w:r>
              <w:t>采取纠正措施并进行再验证</w:t>
            </w:r>
            <w:r>
              <w:rPr>
                <w:rFonts w:hint="eastAsia"/>
              </w:rPr>
              <w:t>——</w:t>
            </w:r>
            <w:r>
              <w:t>未发生</w:t>
            </w:r>
          </w:p>
          <w:p>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rPr>
              <w:t>再验证</w:t>
            </w:r>
            <w:r>
              <w:rPr>
                <w:rFonts w:hint="eastAsia"/>
                <w:color w:val="0000FF"/>
                <w:szCs w:val="21"/>
                <w:u w:val="single"/>
              </w:rPr>
              <w:t xml:space="preserve">                         </w:t>
            </w:r>
            <w:r>
              <w:rPr>
                <w:rFonts w:hint="eastAsia"/>
                <w:color w:val="0000FF"/>
                <w:szCs w:val="21"/>
              </w:rPr>
              <w:t>。</w:t>
            </w:r>
          </w:p>
          <w:p>
            <w:pPr>
              <w:rPr>
                <w:b/>
              </w:rPr>
            </w:pPr>
          </w:p>
          <w:p>
            <w:pPr>
              <w:rPr>
                <w:b/>
              </w:rPr>
            </w:pPr>
            <w:r>
              <w:rPr>
                <w:rFonts w:hint="eastAsia"/>
                <w:b/>
              </w:rPr>
              <w:t>其他方面的的验证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按照策划的要求进行了验证</w:t>
            </w:r>
          </w:p>
          <w:p>
            <w:r>
              <w:rPr>
                <w:rFonts w:hint="eastAsia"/>
              </w:rPr>
              <w:t>验证结果</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符合要求</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HACCP计划记录的保持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保持HACCP计划制定、运行、验证等记录。</w:t>
            </w:r>
          </w:p>
          <w:p>
            <w:r>
              <w:t>HACCP计划记录的控制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与体系记录的控制一致。</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保持了</w:t>
            </w:r>
            <w:r>
              <w:t>HACCP计划</w:t>
            </w:r>
            <w:r>
              <w:rPr>
                <w:rFonts w:hint="eastAsia"/>
              </w:rPr>
              <w:t>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w:t>
            </w:r>
            <w:r>
              <w:rPr>
                <w:b/>
              </w:rPr>
              <w:t>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针对</w:t>
            </w:r>
            <w:r>
              <w:rPr>
                <w:rFonts w:hint="eastAsia"/>
                <w:highlight w:val="none"/>
              </w:rPr>
              <w:t>人为</w:t>
            </w:r>
            <w:r>
              <w:rPr>
                <w:highlight w:val="none"/>
              </w:rPr>
              <w:t>破坏或蓄意污染等造成的显著危害</w:t>
            </w:r>
            <w:r>
              <w:rPr>
                <w:rFonts w:hint="eastAsia"/>
                <w:highlight w:val="none"/>
              </w:rPr>
              <w:t>建立</w:t>
            </w:r>
            <w:r>
              <w:rPr>
                <w:highlight w:val="none"/>
              </w:rPr>
              <w:t>了食品防护计划</w:t>
            </w:r>
            <w:r>
              <w:rPr>
                <w:rFonts w:hint="eastAsia"/>
                <w:highlight w:val="none"/>
              </w:rPr>
              <w:t>，最大限度地减少或消除致敏物质交叉污染。</w:t>
            </w:r>
          </w:p>
          <w:p>
            <w:pPr>
              <w:autoSpaceDE w:val="0"/>
              <w:autoSpaceDN w:val="0"/>
              <w:adjustRightInd w:val="0"/>
              <w:rPr>
                <w:highlight w:val="none"/>
              </w:rPr>
            </w:pPr>
            <w:r>
              <w:rPr>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u w:val="single"/>
              </w:rPr>
              <w:t xml:space="preserve"> </w:t>
            </w:r>
            <w:r>
              <w:rPr>
                <w:rFonts w:hint="eastAsia"/>
                <w:color w:val="0000FF"/>
                <w:szCs w:val="21"/>
                <w:highlight w:val="none"/>
              </w:rPr>
              <w:t>月</w:t>
            </w:r>
            <w:r>
              <w:rPr>
                <w:color w:val="0000FF"/>
                <w:szCs w:val="21"/>
                <w:highlight w:val="none"/>
                <w:u w:val="single"/>
              </w:rPr>
              <w:t xml:space="preserve"> </w:t>
            </w:r>
            <w:r>
              <w:rPr>
                <w:rFonts w:hint="eastAsia"/>
                <w:color w:val="0000FF"/>
                <w:szCs w:val="21"/>
                <w:highlight w:val="none"/>
                <w:u w:val="single"/>
                <w:lang w:val="en-US" w:eastAsia="zh-CN"/>
              </w:rPr>
              <w:t>1</w:t>
            </w:r>
            <w:r>
              <w:rPr>
                <w:color w:val="0000FF"/>
                <w:szCs w:val="21"/>
                <w:highlight w:val="none"/>
                <w:u w:val="single"/>
              </w:rPr>
              <w:t xml:space="preserve">  </w:t>
            </w:r>
            <w:r>
              <w:rPr>
                <w:rFonts w:hint="eastAsia"/>
                <w:color w:val="0000FF"/>
                <w:szCs w:val="21"/>
                <w:highlight w:val="none"/>
              </w:rPr>
              <w:t>日</w:t>
            </w:r>
            <w:r>
              <w:rPr>
                <w:highlight w:val="none"/>
              </w:rPr>
              <w:t>证实其有效性</w:t>
            </w:r>
            <w:r>
              <w:rPr>
                <w:rFonts w:hint="eastAsia"/>
                <w:highlight w:val="none"/>
              </w:rPr>
              <w:t>。</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针对</w:t>
            </w:r>
            <w:r>
              <w:rPr>
                <w:rFonts w:hint="eastAsia"/>
              </w:rPr>
              <w:t>所有食品加工过程及设施的致敏物质管理方案，</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w:t>
            </w:r>
            <w:r>
              <w:rPr>
                <w:color w:val="0000FF"/>
                <w:szCs w:val="21"/>
                <w:u w:val="single"/>
              </w:rPr>
              <w:t>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日</w:t>
            </w:r>
            <w:r>
              <w:rPr>
                <w:rFonts w:hint="eastAsia"/>
              </w:rPr>
              <w:t>确认和验证其控制措施的</w:t>
            </w:r>
            <w:r>
              <w:t>有效性</w:t>
            </w:r>
            <w:r>
              <w:rPr>
                <w:rFonts w:hint="eastAsia"/>
              </w:rPr>
              <w:t>。</w:t>
            </w:r>
          </w:p>
          <w:p>
            <w:pPr>
              <w:tabs>
                <w:tab w:val="right" w:pos="3119"/>
              </w:tabs>
              <w:rPr>
                <w: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建立</w:t>
            </w:r>
            <w:r>
              <w:t>了</w:t>
            </w:r>
            <w:r>
              <w:rPr>
                <w:rFonts w:hint="eastAsia"/>
              </w:rPr>
              <w:t>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w:t>
            </w:r>
            <w:r>
              <w:rPr>
                <w:color w:val="0000FF"/>
                <w:szCs w:val="21"/>
                <w:u w:val="single"/>
              </w:rPr>
              <w:t>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color="auto" w:sz="4" w:space="0"/>
              <w:left w:val="single" w:color="auto" w:sz="4" w:space="0"/>
              <w:bottom w:val="single" w:color="auto" w:sz="4" w:space="0"/>
              <w:right w:val="single" w:color="auto" w:sz="4" w:space="0"/>
            </w:tcBorders>
            <w:vAlign w:val="center"/>
          </w:tcPr>
          <w:p>
            <w:pPr>
              <w:rPr>
                <w:rFonts w:hint="eastAsia"/>
                <w:color w:val="0000FF"/>
              </w:rPr>
            </w:pPr>
            <w:r>
              <w:rPr>
                <w:rFonts w:hint="eastAsia"/>
                <w:color w:val="0000FF"/>
              </w:rPr>
              <w:t>抽查检测报告的编号：</w:t>
            </w:r>
          </w:p>
          <w:p>
            <w:pPr>
              <w:numPr>
                <w:ilvl w:val="0"/>
                <w:numId w:val="23"/>
              </w:numPr>
              <w:rPr>
                <w:rFonts w:hint="default" w:eastAsia="宋体"/>
                <w:lang w:val="en-US" w:eastAsia="zh-CN"/>
              </w:rPr>
            </w:pPr>
            <w:r>
              <w:rPr>
                <w:rFonts w:hint="eastAsia"/>
                <w:lang w:val="en-US" w:eastAsia="zh-CN"/>
              </w:rPr>
              <w:t>抽查产品的安全性验证（第三方）</w:t>
            </w:r>
          </w:p>
          <w:p>
            <w:pP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抽查检测报告的编号：</w:t>
            </w:r>
            <w:r>
              <w:rPr>
                <w:rFonts w:hint="eastAsia"/>
                <w:color w:val="000000" w:themeColor="text1"/>
                <w:lang w:val="en-US" w:eastAsia="zh-CN"/>
                <w14:textFill>
                  <w14:solidFill>
                    <w14:schemeClr w14:val="tx1"/>
                  </w14:solidFill>
                </w14:textFill>
              </w:rPr>
              <w:t>A2210210282101002C</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检测单位的名称：</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杭州华测检测技术有限公司</w:t>
            </w:r>
            <w:r>
              <w:rPr>
                <w:rFonts w:hint="eastAsia"/>
                <w:color w:val="000000" w:themeColor="text1"/>
                <w:u w:val="single"/>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检测日期：</w:t>
            </w:r>
            <w:r>
              <w:rPr>
                <w:rFonts w:hint="eastAsia"/>
                <w:color w:val="000000" w:themeColor="text1"/>
                <w:u w:val="single"/>
                <w14:textFill>
                  <w14:solidFill>
                    <w14:schemeClr w14:val="tx1"/>
                  </w14:solidFill>
                </w14:textFill>
              </w:rPr>
              <w:t xml:space="preserve">      20</w:t>
            </w:r>
            <w:r>
              <w:rPr>
                <w:color w:val="000000" w:themeColor="text1"/>
                <w:u w:val="single"/>
                <w14:textFill>
                  <w14:solidFill>
                    <w14:schemeClr w14:val="tx1"/>
                  </w14:solidFill>
                </w14:textFill>
              </w:rPr>
              <w:t>2</w:t>
            </w:r>
            <w:r>
              <w:rPr>
                <w:rFonts w:hint="eastAsia"/>
                <w:color w:val="000000" w:themeColor="text1"/>
                <w:u w:val="single"/>
                <w:lang w:val="en-US" w:eastAsia="zh-CN"/>
                <w14:textFill>
                  <w14:solidFill>
                    <w14:schemeClr w14:val="tx1"/>
                  </w14:solidFill>
                </w14:textFill>
              </w:rPr>
              <w:t>1-06-15</w:t>
            </w:r>
            <w:r>
              <w:rPr>
                <w:rFonts w:hint="eastAsia"/>
                <w:color w:val="000000" w:themeColor="text1"/>
                <w:u w:val="single"/>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检测的产品名称：</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秋莲妈妈老底子风味梅干菜饼</w:t>
            </w:r>
            <w:r>
              <w:rPr>
                <w:rFonts w:hint="eastAsia"/>
                <w:color w:val="000000" w:themeColor="text1"/>
                <w:u w:val="single"/>
                <w14:textFill>
                  <w14:solidFill>
                    <w14:schemeClr w14:val="tx1"/>
                  </w14:solidFill>
                </w14:textFill>
              </w:rPr>
              <w:t xml:space="preserve">    </w:t>
            </w:r>
          </w:p>
          <w:p>
            <w:pPr>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检测执行的标准：</w:t>
            </w:r>
            <w:r>
              <w:rPr>
                <w:rFonts w:hint="eastAsia"/>
                <w:color w:val="000000" w:themeColor="text1"/>
                <w:u w:val="single"/>
                <w:lang w:val="en-US" w:eastAsia="zh-CN"/>
                <w14:textFill>
                  <w14:solidFill>
                    <w14:schemeClr w14:val="tx1"/>
                  </w14:solidFill>
                </w14:textFill>
              </w:rPr>
              <w:t>GB7099-2015</w:t>
            </w:r>
            <w:r>
              <w:rPr>
                <w:rFonts w:hint="eastAsia"/>
                <w:color w:val="000000" w:themeColor="text1"/>
                <w:u w:val="single"/>
                <w14:textFill>
                  <w14:solidFill>
                    <w14:schemeClr w14:val="tx1"/>
                  </w14:solidFill>
                </w14:textFill>
              </w:rPr>
              <w:t xml:space="preserve"> </w:t>
            </w:r>
          </w:p>
          <w:p>
            <w:pPr>
              <w:pStyle w:val="34"/>
              <w:rPr>
                <w:rFonts w:hint="default" w:ascii="Times New Roman" w:hAnsi="Times New Roman" w:eastAsia="宋体" w:cs="Times New Roman"/>
                <w:bCs w:val="0"/>
                <w:color w:val="000000" w:themeColor="text1"/>
                <w:spacing w:val="0"/>
                <w:kern w:val="2"/>
                <w:sz w:val="21"/>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lang w:val="en-US" w:eastAsia="zh-CN" w:bidi="ar-SA"/>
                <w14:textFill>
                  <w14:solidFill>
                    <w14:schemeClr w14:val="tx1"/>
                  </w14:solidFill>
                </w14:textFill>
              </w:rPr>
              <w:t>检测项目：过氧化值、酸价、铅、菌落总数、大肠菌群、霉菌、沙门氏菌、金黄色葡萄球菌等</w:t>
            </w:r>
          </w:p>
          <w:p>
            <w:pPr>
              <w:numPr>
                <w:ilvl w:val="0"/>
                <w:numId w:val="0"/>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检测结论：符合要求</w:t>
            </w:r>
          </w:p>
          <w:p>
            <w:pPr>
              <w:numPr>
                <w:ilvl w:val="0"/>
                <w:numId w:val="0"/>
              </w:numPr>
              <w:ind w:firstLine="420" w:firstLineChars="200"/>
              <w:rPr>
                <w:rFonts w:hint="eastAsia"/>
                <w:lang w:val="en-US" w:eastAsia="zh-CN"/>
              </w:rPr>
            </w:pPr>
            <w:r>
              <w:rPr>
                <w:rFonts w:hint="eastAsia"/>
                <w:lang w:val="en-US" w:eastAsia="zh-CN"/>
              </w:rPr>
              <w:t>同时提供秋莲妈妈半甜梅干菜饼、秋莲妈妈香辣梅干菜饼的第三方验证报告；结论：符合要求；</w:t>
            </w:r>
          </w:p>
          <w:p>
            <w:pPr>
              <w:pStyle w:val="34"/>
              <w:rPr>
                <w:rFonts w:hint="default"/>
                <w:lang w:val="en-US" w:eastAsia="zh-CN"/>
              </w:rPr>
            </w:pPr>
            <w:r>
              <w:rPr>
                <w:rFonts w:hint="eastAsia"/>
                <w:lang w:val="en-US" w:eastAsia="zh-CN"/>
              </w:rPr>
              <w:t>验证合格。</w:t>
            </w:r>
          </w:p>
          <w:p>
            <w:pPr>
              <w:rPr>
                <w:rFonts w:hint="eastAsia"/>
                <w:color w:val="0000FF"/>
                <w:u w:val="single"/>
              </w:rPr>
            </w:pPr>
          </w:p>
          <w:p>
            <w:pPr>
              <w:rPr>
                <w:color w:val="000000"/>
              </w:rPr>
            </w:pPr>
            <w:r>
              <w:rPr>
                <w:rFonts w:hint="eastAsia"/>
              </w:rPr>
              <w:t>检验机构</w:t>
            </w:r>
            <w:r>
              <w:rPr>
                <w:rFonts w:hint="eastAsia"/>
                <w:color w:val="000000"/>
              </w:rPr>
              <w:t>通过实验室认可</w:t>
            </w:r>
            <w:r>
              <w:rPr>
                <w:rFonts w:hint="eastAsia"/>
                <w:color w:val="000000"/>
                <w:lang w:val="en-US" w:eastAsia="zh-CN"/>
              </w:rPr>
              <w:t xml:space="preserve">            </w:t>
            </w:r>
            <w:r>
              <w:rPr>
                <w:rFonts w:hint="eastAsia"/>
                <w:color w:val="0000FF"/>
                <w:szCs w:val="21"/>
              </w:rPr>
              <w:t xml:space="preserve">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p>
            <w:pPr>
              <w:rPr>
                <w:color w:val="000000"/>
              </w:rPr>
            </w:pPr>
            <w:r>
              <w:rPr>
                <w:rFonts w:hint="eastAsia"/>
                <w:color w:val="000000"/>
              </w:rPr>
              <w:t xml:space="preserve">检验结果在产品标准规定的有效期内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color w:val="000000"/>
                <w:lang w:val="en-US" w:eastAsia="zh-CN"/>
              </w:rPr>
              <w:t xml:space="preserve">           </w:t>
            </w:r>
            <w:r>
              <w:rPr>
                <w:rFonts w:hint="eastAsia"/>
                <w:color w:val="000000"/>
              </w:rPr>
              <w:t xml:space="preserve">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color w:val="000000"/>
                <w:lang w:val="en-GB" w:eastAsia="zh-CN"/>
              </w:rPr>
              <w:t>☑</w:t>
            </w: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lang w:eastAsia="zh-CN"/>
              </w:rPr>
              <w:t>□</w:t>
            </w:r>
            <w:r>
              <w:rPr>
                <w:rFonts w:hint="eastAsia"/>
                <w:color w:val="000000"/>
                <w:lang w:val="en-GB"/>
              </w:rPr>
              <w:t xml:space="preserve">依据相关规定使用标志和证书（如：名片、公司宣传册、网站等等）。具体使用信息 </w:t>
            </w:r>
            <w:r>
              <w:rPr>
                <w:color w:val="000000"/>
                <w:lang w:val="en-GB"/>
              </w:rPr>
              <w:t>…..</w:t>
            </w:r>
          </w:p>
        </w:tc>
      </w:tr>
    </w:tbl>
    <w:p>
      <w:pPr>
        <w:rPr>
          <w:highlight w:val="yellow"/>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标准条款</w:t>
            </w:r>
            <w:r>
              <w:rPr>
                <w:highlight w:val="none"/>
                <w:lang w:val="en-GB"/>
              </w:rPr>
              <w:t xml:space="preserve">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lang w:val="en-GB"/>
              </w:rPr>
            </w:pPr>
            <w:r>
              <w:rPr>
                <w:rFonts w:hint="eastAsia"/>
                <w:highlight w:val="none"/>
                <w:lang w:val="en-GB"/>
              </w:rPr>
              <w:t>标准条款</w:t>
            </w:r>
            <w:r>
              <w:rPr>
                <w:highlight w:val="none"/>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r>
              <w:rPr>
                <w:rFonts w:hint="eastAsia"/>
                <w:color w:val="000000"/>
                <w:highlight w:val="none"/>
                <w:lang w:val="en-US" w:eastAsia="zh-CN"/>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val="en-US" w:eastAsia="zh-CN"/>
              </w:rPr>
            </w:pPr>
          </w:p>
        </w:tc>
      </w:tr>
    </w:tbl>
    <w:p>
      <w:pPr>
        <w:autoSpaceDE w:val="0"/>
        <w:autoSpaceDN w:val="0"/>
        <w:adjustRightInd w:val="0"/>
        <w:snapToGrid w:val="0"/>
        <w:spacing w:before="120"/>
        <w:ind w:left="101"/>
        <w:rPr>
          <w:highlight w:val="yellow"/>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lang w:val="en-GB"/>
              </w:rPr>
            </w:pPr>
            <w:r>
              <w:rPr>
                <w:rFonts w:hint="eastAsia"/>
                <w:highlight w:val="none"/>
                <w:lang w:val="en-GB"/>
              </w:rPr>
              <w:t>标准条款</w:t>
            </w:r>
            <w:r>
              <w:rPr>
                <w:highlight w:val="none"/>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rPr>
                <w:highlight w:val="none"/>
              </w:rPr>
            </w:pPr>
            <w:r>
              <w:rPr>
                <w:rFonts w:hint="eastAsia"/>
                <w:highlight w:val="none"/>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r>
              <w:rPr>
                <w:rFonts w:hint="eastAsia"/>
                <w:color w:val="000000"/>
                <w:highlight w:val="none"/>
                <w:lang w:val="en-US" w:eastAsia="zh-CN"/>
              </w:rPr>
              <w:t>02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bookmarkStart w:id="2" w:name="OLE_LINK80"/>
      <w:bookmarkStart w:id="3" w:name="OLE_LINK79"/>
      <w:r>
        <w:rPr>
          <w:rFonts w:hint="eastAsia"/>
        </w:rPr>
        <w:t>附件：</w:t>
      </w:r>
    </w:p>
    <w:p>
      <w:pPr>
        <w:widowControl/>
        <w:numPr>
          <w:ilvl w:val="0"/>
          <w:numId w:val="24"/>
        </w:numPr>
        <w:spacing w:before="40" w:after="40"/>
      </w:pPr>
      <w:r>
        <w:rPr>
          <w:rFonts w:hint="eastAsia"/>
        </w:rPr>
        <w:t>首、末次会议的签到记录表</w:t>
      </w:r>
    </w:p>
    <w:p>
      <w:pPr>
        <w:widowControl/>
        <w:numPr>
          <w:ilvl w:val="0"/>
          <w:numId w:val="24"/>
        </w:numPr>
        <w:spacing w:before="40" w:after="40"/>
      </w:pPr>
      <w:r>
        <w:rPr>
          <w:rFonts w:hint="eastAsia"/>
        </w:rPr>
        <w:t>（其他必要的的用于证明相关事实的证据或记录）</w:t>
      </w:r>
      <w:r>
        <w:t>….</w:t>
      </w:r>
    </w:p>
    <w:bookmarkEnd w:id="2"/>
    <w:bookmarkEnd w:id="3"/>
    <w:p/>
    <w:p>
      <w:pPr>
        <w:spacing w:before="240" w:after="120"/>
        <w:rPr>
          <w:rFonts w:hint="eastAsia" w:ascii="宋体" w:hAnsi="宋体" w:eastAsia="宋体" w:cs="宋体"/>
          <w:lang w:val="en-GB" w:eastAsia="zh-CN"/>
        </w:rPr>
      </w:pPr>
      <w:r>
        <w:rPr>
          <w:rFonts w:hint="eastAsia" w:ascii="宋体" w:hAnsi="宋体" w:cs="宋体"/>
          <w:lang w:val="en-GB"/>
        </w:rPr>
        <w:t>以下</w:t>
      </w:r>
      <w:r>
        <w:rPr>
          <w:lang w:val="en-GB"/>
        </w:rPr>
        <w:t>CCP</w:t>
      </w:r>
      <w:r>
        <w:rPr>
          <w:rFonts w:hint="eastAsia" w:ascii="宋体" w:hAnsi="宋体" w:cs="宋体"/>
          <w:lang w:val="en-GB"/>
        </w:rPr>
        <w:t>点以识别并控制：</w:t>
      </w:r>
      <w:r>
        <w:rPr>
          <w:rFonts w:hint="eastAsia" w:ascii="宋体" w:hAnsi="宋体" w:cs="宋体"/>
          <w:lang w:val="en-GB" w:eastAsia="zh-CN"/>
        </w:rPr>
        <w:t>（</w:t>
      </w:r>
      <w:r>
        <w:rPr>
          <w:rFonts w:hint="eastAsia" w:ascii="宋体" w:hAnsi="宋体" w:cs="宋体"/>
          <w:lang w:val="en-US" w:eastAsia="zh-CN"/>
        </w:rPr>
        <w:t>不适用</w:t>
      </w:r>
      <w:r>
        <w:rPr>
          <w:rFonts w:hint="eastAsia" w:ascii="宋体" w:hAnsi="宋体" w:cs="宋体"/>
          <w:lang w:val="en-GB" w:eastAsia="zh-CN"/>
        </w:rPr>
        <w:t>）</w:t>
      </w:r>
    </w:p>
    <w:p/>
    <w:p>
      <w:pPr>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34"/>
        <w:rPr>
          <w:b/>
          <w:bCs/>
          <w:sz w:val="24"/>
        </w:rPr>
      </w:pPr>
    </w:p>
    <w:p>
      <w:pPr>
        <w:pStyle w:val="2"/>
        <w:rPr>
          <w:rFonts w:hint="eastAsia"/>
          <w:lang w:val="en-US" w:eastAsia="zh-CN"/>
        </w:rPr>
      </w:pPr>
      <w:r>
        <w:rPr>
          <w:rFonts w:hint="eastAsia"/>
          <w:lang w:val="en-US" w:eastAsia="zh-CN"/>
        </w:rPr>
        <w:t>附件：梅干菜饼生产工艺流程图：</w:t>
      </w:r>
    </w:p>
    <w:p>
      <w:pPr>
        <w:ind w:left="7200" w:hanging="7200" w:hangingChars="3000"/>
        <w:jc w:val="center"/>
        <w:rPr>
          <w:sz w:val="24"/>
        </w:rPr>
      </w:pPr>
    </w:p>
    <w:p>
      <w:pPr>
        <w:spacing w:line="420" w:lineRule="exact"/>
        <w:jc w:val="center"/>
        <w:outlineLvl w:val="1"/>
        <w:rPr>
          <w:rFonts w:hint="eastAsia" w:ascii="宋体" w:hAnsi="宋体"/>
          <w:sz w:val="28"/>
          <w:szCs w:val="28"/>
        </w:rPr>
      </w:pPr>
      <w:r>
        <w:rPr>
          <w:sz w:val="28"/>
        </w:rPr>
        <mc:AlternateContent>
          <mc:Choice Requires="wpg">
            <w:drawing>
              <wp:anchor distT="0" distB="0" distL="114300" distR="114300" simplePos="0" relativeHeight="251659264" behindDoc="0" locked="0" layoutInCell="1" allowOverlap="1">
                <wp:simplePos x="0" y="0"/>
                <wp:positionH relativeFrom="column">
                  <wp:posOffset>612140</wp:posOffset>
                </wp:positionH>
                <wp:positionV relativeFrom="paragraph">
                  <wp:posOffset>179705</wp:posOffset>
                </wp:positionV>
                <wp:extent cx="5049520" cy="4515485"/>
                <wp:effectExtent l="7620" t="7620" r="10160" b="10795"/>
                <wp:wrapNone/>
                <wp:docPr id="58" name="组合 58"/>
                <wp:cNvGraphicFramePr/>
                <a:graphic xmlns:a="http://schemas.openxmlformats.org/drawingml/2006/main">
                  <a:graphicData uri="http://schemas.microsoft.com/office/word/2010/wordprocessingGroup">
                    <wpg:wgp>
                      <wpg:cNvGrpSpPr/>
                      <wpg:grpSpPr>
                        <a:xfrm>
                          <a:off x="0" y="0"/>
                          <a:ext cx="5049520" cy="4515485"/>
                          <a:chOff x="2252" y="149170"/>
                          <a:chExt cx="7952" cy="7111"/>
                        </a:xfrm>
                      </wpg:grpSpPr>
                      <wps:wsp>
                        <wps:cNvPr id="38" name="矩形 38" descr="原料储存&#10;ccp1"/>
                        <wps:cNvSpPr/>
                        <wps:spPr>
                          <a:xfrm>
                            <a:off x="5134" y="149170"/>
                            <a:ext cx="2179" cy="455"/>
                          </a:xfrm>
                          <a:prstGeom prst="rect">
                            <a:avLst/>
                          </a:prstGeom>
                          <a:noFill/>
                          <a:ln w="15875" cap="flat" cmpd="sng">
                            <a:solidFill>
                              <a:srgbClr val="000000"/>
                            </a:solidFill>
                            <a:prstDash val="solid"/>
                            <a:miter/>
                            <a:headEnd type="none" w="med" len="med"/>
                            <a:tailEnd type="none" w="med" len="med"/>
                          </a:ln>
                        </wps:spPr>
                        <wps:txbx>
                          <w:txbxContent>
                            <w:p>
                              <w:pPr>
                                <w:jc w:val="center"/>
                                <w:rPr>
                                  <w:ins w:id="0" w:author="萍萍" w:date="2020-07-15T20:13:00Z"/>
                                  <w:rFonts w:hint="eastAsia" w:ascii="宋体" w:hAnsi="宋体" w:cs="黑体"/>
                                  <w:b/>
                                  <w:bCs/>
                                  <w:iCs/>
                                  <w:kern w:val="0"/>
                                  <w:szCs w:val="21"/>
                                </w:rPr>
                              </w:pPr>
                              <w:r>
                                <w:rPr>
                                  <w:rFonts w:hint="eastAsia" w:ascii="宋体" w:hAnsi="宋体" w:cs="黑体"/>
                                  <w:b/>
                                  <w:bCs/>
                                  <w:iCs/>
                                  <w:kern w:val="0"/>
                                  <w:szCs w:val="21"/>
                                </w:rPr>
                                <w:t>原辅料验收</w:t>
                              </w:r>
                              <w:r>
                                <w:rPr>
                                  <w:rFonts w:ascii="宋体" w:hAnsi="宋体" w:cs="黑体"/>
                                  <w:b/>
                                  <w:bCs/>
                                  <w:iCs/>
                                  <w:kern w:val="0"/>
                                  <w:szCs w:val="21"/>
                                </w:rPr>
                                <w:t>OPRP</w:t>
                              </w:r>
                              <w:r>
                                <w:rPr>
                                  <w:rFonts w:hint="eastAsia" w:ascii="宋体" w:hAnsi="宋体" w:cs="黑体"/>
                                  <w:b/>
                                  <w:bCs/>
                                  <w:iCs/>
                                  <w:kern w:val="0"/>
                                  <w:szCs w:val="21"/>
                                </w:rPr>
                                <w:t>1</w:t>
                              </w:r>
                            </w:p>
                          </w:txbxContent>
                        </wps:txbx>
                        <wps:bodyPr lIns="91439" tIns="45720" rIns="91439" bIns="45720" upright="1"/>
                      </wps:wsp>
                      <wps:wsp>
                        <wps:cNvPr id="40" name="矩形 40" descr="原料储存&#10;ccp1"/>
                        <wps:cNvSpPr/>
                        <wps:spPr>
                          <a:xfrm>
                            <a:off x="4314" y="150111"/>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 w:author="萍萍" w:date="2020-07-15T20:13:00Z"/>
                                  <w:rFonts w:ascii="宋体" w:hAnsi="宋体" w:cs="黑体"/>
                                  <w:b/>
                                  <w:bCs/>
                                  <w:iCs/>
                                  <w:kern w:val="0"/>
                                  <w:sz w:val="24"/>
                                </w:rPr>
                              </w:pPr>
                              <w:r>
                                <w:rPr>
                                  <w:rFonts w:hint="eastAsia" w:ascii="宋体" w:hAnsi="宋体" w:cs="黑体"/>
                                  <w:b/>
                                  <w:bCs/>
                                  <w:iCs/>
                                  <w:kern w:val="0"/>
                                  <w:sz w:val="24"/>
                                </w:rPr>
                                <w:t>调粉OPRP2</w:t>
                              </w:r>
                            </w:p>
                          </w:txbxContent>
                        </wps:txbx>
                        <wps:bodyPr lIns="0" tIns="45720" rIns="0" bIns="45720" upright="1"/>
                      </wps:wsp>
                      <wps:wsp>
                        <wps:cNvPr id="45" name="矩形 45" descr="原料储存&#10;ccp1"/>
                        <wps:cNvSpPr/>
                        <wps:spPr>
                          <a:xfrm>
                            <a:off x="5172" y="153902"/>
                            <a:ext cx="2013" cy="496"/>
                          </a:xfrm>
                          <a:prstGeom prst="rect">
                            <a:avLst/>
                          </a:prstGeom>
                          <a:noFill/>
                          <a:ln w="15875" cap="flat" cmpd="sng">
                            <a:solidFill>
                              <a:srgbClr val="000000"/>
                            </a:solidFill>
                            <a:prstDash val="solid"/>
                            <a:miter/>
                            <a:headEnd type="none" w="med" len="med"/>
                            <a:tailEnd type="none" w="med" len="med"/>
                          </a:ln>
                        </wps:spPr>
                        <wps:txbx>
                          <w:txbxContent>
                            <w:p>
                              <w:pPr>
                                <w:jc w:val="center"/>
                                <w:rPr>
                                  <w:ins w:id="2" w:author="萍萍" w:date="2020-07-15T20:13:00Z"/>
                                  <w:rFonts w:ascii="宋体" w:hAnsi="宋体" w:cs="黑体"/>
                                  <w:b/>
                                  <w:bCs/>
                                  <w:iCs/>
                                  <w:kern w:val="0"/>
                                  <w:sz w:val="24"/>
                                </w:rPr>
                              </w:pPr>
                              <w:r>
                                <w:rPr>
                                  <w:rFonts w:hint="eastAsia" w:ascii="宋体" w:hAnsi="宋体" w:cs="黑体"/>
                                  <w:b/>
                                  <w:bCs/>
                                  <w:iCs/>
                                  <w:kern w:val="0"/>
                                  <w:sz w:val="24"/>
                                </w:rPr>
                                <w:t>包装封口</w:t>
                              </w:r>
                            </w:p>
                            <w:p>
                              <w:pPr>
                                <w:rPr>
                                  <w:ins w:id="3" w:author="萍萍" w:date="2020-07-15T20:13:00Z"/>
                                </w:rPr>
                              </w:pPr>
                            </w:p>
                          </w:txbxContent>
                        </wps:txbx>
                        <wps:bodyPr lIns="91439" tIns="45720" rIns="91439" bIns="45720" upright="1"/>
                      </wps:wsp>
                      <wps:wsp>
                        <wps:cNvPr id="50" name="矩形 50" descr="原料储存&#10;ccp1"/>
                        <wps:cNvSpPr/>
                        <wps:spPr>
                          <a:xfrm>
                            <a:off x="5170" y="154821"/>
                            <a:ext cx="1911" cy="516"/>
                          </a:xfrm>
                          <a:prstGeom prst="rect">
                            <a:avLst/>
                          </a:prstGeom>
                          <a:noFill/>
                          <a:ln w="15875" cap="flat" cmpd="sng">
                            <a:solidFill>
                              <a:srgbClr val="000000"/>
                            </a:solidFill>
                            <a:prstDash val="solid"/>
                            <a:miter/>
                            <a:headEnd type="none" w="med" len="med"/>
                            <a:tailEnd type="none" w="med" len="med"/>
                          </a:ln>
                        </wps:spPr>
                        <wps:txbx>
                          <w:txbxContent>
                            <w:p>
                              <w:pPr>
                                <w:jc w:val="center"/>
                                <w:rPr>
                                  <w:ins w:id="4" w:author="萍萍" w:date="2020-07-15T20:13:00Z"/>
                                  <w:b/>
                                  <w:bCs/>
                                </w:rPr>
                              </w:pPr>
                              <w:r>
                                <w:rPr>
                                  <w:rFonts w:hint="eastAsia" w:ascii="宋体" w:hAnsi="宋体" w:cs="黑体"/>
                                  <w:b/>
                                  <w:bCs/>
                                  <w:iCs/>
                                  <w:kern w:val="0"/>
                                  <w:sz w:val="24"/>
                                </w:rPr>
                                <w:t>成品检验</w:t>
                              </w:r>
                            </w:p>
                          </w:txbxContent>
                        </wps:txbx>
                        <wps:bodyPr lIns="91439" tIns="45720" rIns="91439" bIns="45720" upright="1"/>
                      </wps:wsp>
                      <wps:wsp>
                        <wps:cNvPr id="83" name="直接连接符 83"/>
                        <wps:cNvCnPr>
                          <a:cxnSpLocks noChangeShapeType="1"/>
                        </wps:cNvCnPr>
                        <wps:spPr bwMode="auto">
                          <a:xfrm flipH="1">
                            <a:off x="6110" y="154418"/>
                            <a:ext cx="11" cy="407"/>
                          </a:xfrm>
                          <a:prstGeom prst="line">
                            <a:avLst/>
                          </a:prstGeom>
                          <a:noFill/>
                          <a:ln w="15875">
                            <a:solidFill>
                              <a:srgbClr val="000000"/>
                            </a:solidFill>
                            <a:round/>
                            <a:tailEnd type="triangle" w="med" len="med"/>
                          </a:ln>
                          <a:effectLst/>
                        </wps:spPr>
                        <wps:bodyPr/>
                      </wps:wsp>
                      <wps:wsp>
                        <wps:cNvPr id="47" name="矩形 47" descr="原料储存&#10;ccp1"/>
                        <wps:cNvSpPr/>
                        <wps:spPr>
                          <a:xfrm>
                            <a:off x="2252" y="153871"/>
                            <a:ext cx="2199" cy="531"/>
                          </a:xfrm>
                          <a:prstGeom prst="rect">
                            <a:avLst/>
                          </a:prstGeom>
                          <a:noFill/>
                          <a:ln w="15875" cap="flat" cmpd="sng">
                            <a:solidFill>
                              <a:srgbClr val="000000"/>
                            </a:solidFill>
                            <a:prstDash val="solid"/>
                            <a:miter/>
                            <a:headEnd type="none" w="med" len="med"/>
                            <a:tailEnd type="none" w="med" len="med"/>
                          </a:ln>
                        </wps:spPr>
                        <wps:txbx>
                          <w:txbxContent>
                            <w:p>
                              <w:pPr>
                                <w:jc w:val="center"/>
                                <w:rPr>
                                  <w:ins w:id="5" w:author="萍萍" w:date="2020-07-15T20:13:00Z"/>
                                  <w:rFonts w:hint="eastAsia" w:ascii="宋体" w:hAnsi="宋体" w:cs="黑体"/>
                                  <w:b/>
                                  <w:bCs/>
                                  <w:iCs/>
                                  <w:kern w:val="0"/>
                                  <w:szCs w:val="21"/>
                                </w:rPr>
                              </w:pPr>
                              <w:r>
                                <w:rPr>
                                  <w:rFonts w:hint="eastAsia" w:ascii="宋体" w:hAnsi="宋体" w:cs="黑体"/>
                                  <w:b/>
                                  <w:bCs/>
                                  <w:iCs/>
                                  <w:kern w:val="0"/>
                                  <w:sz w:val="24"/>
                                </w:rPr>
                                <w:t>内包材杀菌O</w:t>
                              </w:r>
                              <w:r>
                                <w:rPr>
                                  <w:rFonts w:ascii="宋体" w:hAnsi="宋体" w:cs="黑体"/>
                                  <w:b/>
                                  <w:bCs/>
                                  <w:iCs/>
                                  <w:kern w:val="0"/>
                                  <w:sz w:val="24"/>
                                </w:rPr>
                                <w:t>PRP</w:t>
                              </w:r>
                              <w:r>
                                <w:rPr>
                                  <w:rFonts w:hint="eastAsia" w:ascii="宋体" w:hAnsi="宋体" w:cs="黑体"/>
                                  <w:b/>
                                  <w:bCs/>
                                  <w:iCs/>
                                  <w:kern w:val="0"/>
                                  <w:sz w:val="24"/>
                                </w:rPr>
                                <w:t>4</w:t>
                              </w:r>
                            </w:p>
                          </w:txbxContent>
                        </wps:txbx>
                        <wps:bodyPr lIns="91439" tIns="45720" rIns="91439" bIns="45720" upright="1"/>
                      </wps:wsp>
                      <wps:wsp>
                        <wps:cNvPr id="43" name="矩形 43" descr="原料储存&#10;ccp1"/>
                        <wps:cNvSpPr/>
                        <wps:spPr>
                          <a:xfrm>
                            <a:off x="5077" y="155745"/>
                            <a:ext cx="1973" cy="537"/>
                          </a:xfrm>
                          <a:prstGeom prst="rect">
                            <a:avLst/>
                          </a:prstGeom>
                          <a:noFill/>
                          <a:ln w="15875" cap="flat" cmpd="sng">
                            <a:solidFill>
                              <a:srgbClr val="000000"/>
                            </a:solidFill>
                            <a:prstDash val="solid"/>
                            <a:miter/>
                            <a:headEnd type="none" w="med" len="med"/>
                            <a:tailEnd type="none" w="med" len="med"/>
                          </a:ln>
                        </wps:spPr>
                        <wps:txbx>
                          <w:txbxContent>
                            <w:p>
                              <w:pPr>
                                <w:jc w:val="center"/>
                                <w:rPr>
                                  <w:ins w:id="6" w:author="萍萍" w:date="2020-07-15T20:13:00Z"/>
                                  <w:rFonts w:ascii="宋体" w:hAnsi="宋体" w:cs="黑体"/>
                                  <w:iCs/>
                                  <w:kern w:val="0"/>
                                  <w:sz w:val="24"/>
                                </w:rPr>
                              </w:pPr>
                              <w:r>
                                <w:rPr>
                                  <w:rFonts w:hint="eastAsia" w:ascii="宋体" w:hAnsi="宋体" w:cs="黑体"/>
                                  <w:b/>
                                  <w:bCs/>
                                  <w:iCs/>
                                  <w:kern w:val="0"/>
                                  <w:sz w:val="24"/>
                                </w:rPr>
                                <w:t>成品入库</w:t>
                              </w:r>
                            </w:p>
                            <w:p>
                              <w:pPr>
                                <w:ind w:firstLine="422" w:firstLineChars="200"/>
                                <w:rPr>
                                  <w:ins w:id="7" w:author="萍萍" w:date="2020-07-15T20:13:00Z"/>
                                  <w:b/>
                                  <w:bCs/>
                                </w:rPr>
                              </w:pPr>
                            </w:p>
                          </w:txbxContent>
                        </wps:txbx>
                        <wps:bodyPr lIns="91439" tIns="45720" rIns="91439" bIns="45720" upright="1"/>
                      </wps:wsp>
                      <wps:wsp>
                        <wps:cNvPr id="46" name="直接连接符 46"/>
                        <wps:cNvCnPr>
                          <a:cxnSpLocks noChangeShapeType="1"/>
                        </wps:cNvCnPr>
                        <wps:spPr bwMode="auto">
                          <a:xfrm flipH="1">
                            <a:off x="6091" y="155346"/>
                            <a:ext cx="11" cy="407"/>
                          </a:xfrm>
                          <a:prstGeom prst="line">
                            <a:avLst/>
                          </a:prstGeom>
                          <a:noFill/>
                          <a:ln w="15875">
                            <a:solidFill>
                              <a:srgbClr val="000000"/>
                            </a:solidFill>
                            <a:round/>
                            <a:tailEnd type="triangle" w="med" len="med"/>
                          </a:ln>
                          <a:effectLst/>
                        </wps:spPr>
                        <wps:bodyPr/>
                      </wps:wsp>
                      <wps:wsp>
                        <wps:cNvPr id="4" name="矩形 37" descr="原料储存&#10;ccp1"/>
                        <wps:cNvSpPr/>
                        <wps:spPr>
                          <a:xfrm>
                            <a:off x="2684" y="150037"/>
                            <a:ext cx="1174" cy="474"/>
                          </a:xfrm>
                          <a:prstGeom prst="rect">
                            <a:avLst/>
                          </a:prstGeom>
                          <a:noFill/>
                          <a:ln w="15875" cap="flat" cmpd="sng">
                            <a:solidFill>
                              <a:srgbClr val="000000"/>
                            </a:solidFill>
                            <a:prstDash val="solid"/>
                            <a:miter/>
                            <a:headEnd type="none" w="med" len="med"/>
                            <a:tailEnd type="none" w="med" len="med"/>
                          </a:ln>
                        </wps:spPr>
                        <wps:txbx>
                          <w:txbxContent>
                            <w:p>
                              <w:pPr>
                                <w:rPr>
                                  <w:ins w:id="8" w:author="萍萍" w:date="2020-07-15T20:13:00Z"/>
                                  <w:rFonts w:ascii="宋体" w:hAnsi="宋体" w:cs="黑体"/>
                                  <w:b/>
                                  <w:bCs/>
                                  <w:iCs/>
                                  <w:kern w:val="0"/>
                                  <w:szCs w:val="21"/>
                                </w:rPr>
                              </w:pPr>
                              <w:r>
                                <w:rPr>
                                  <w:rFonts w:hint="eastAsia" w:ascii="宋体" w:hAnsi="宋体" w:cs="黑体"/>
                                  <w:b/>
                                  <w:bCs/>
                                  <w:iCs/>
                                  <w:kern w:val="0"/>
                                  <w:szCs w:val="21"/>
                                </w:rPr>
                                <w:t>生产用水</w:t>
                              </w:r>
                            </w:p>
                          </w:txbxContent>
                        </wps:txbx>
                        <wps:bodyPr lIns="91439" tIns="45720" rIns="91439" bIns="45720" upright="1"/>
                      </wps:wsp>
                      <wps:wsp>
                        <wps:cNvPr id="34" name="直接连接符 34"/>
                        <wps:cNvCnPr/>
                        <wps:spPr>
                          <a:xfrm>
                            <a:off x="5771" y="149608"/>
                            <a:ext cx="0" cy="460"/>
                          </a:xfrm>
                          <a:prstGeom prst="line">
                            <a:avLst/>
                          </a:prstGeom>
                          <a:ln w="15875" cap="flat" cmpd="sng">
                            <a:solidFill>
                              <a:srgbClr val="000000"/>
                            </a:solidFill>
                            <a:prstDash val="solid"/>
                            <a:headEnd type="none" w="med" len="med"/>
                            <a:tailEnd type="triangle" w="med" len="med"/>
                          </a:ln>
                        </wps:spPr>
                        <wps:bodyPr upright="1"/>
                      </wps:wsp>
                      <wps:wsp>
                        <wps:cNvPr id="39" name="矩形 39" descr="原料储存&#10;ccp1"/>
                        <wps:cNvSpPr/>
                        <wps:spPr>
                          <a:xfrm>
                            <a:off x="6327" y="150099"/>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9" w:author="萍萍" w:date="2020-07-15T20:13:00Z"/>
                                  <w:rFonts w:ascii="宋体" w:hAnsi="宋体" w:cs="黑体"/>
                                  <w:b/>
                                  <w:bCs/>
                                  <w:iCs/>
                                  <w:kern w:val="0"/>
                                  <w:sz w:val="24"/>
                                </w:rPr>
                              </w:pPr>
                              <w:r>
                                <w:rPr>
                                  <w:rFonts w:hint="eastAsia" w:ascii="宋体" w:hAnsi="宋体" w:cs="黑体"/>
                                  <w:b/>
                                  <w:bCs/>
                                  <w:iCs/>
                                  <w:kern w:val="0"/>
                                  <w:sz w:val="24"/>
                                </w:rPr>
                                <w:t>馅料制作</w:t>
                              </w:r>
                            </w:p>
                          </w:txbxContent>
                        </wps:txbx>
                        <wps:bodyPr lIns="0" tIns="45720" rIns="0" bIns="45720" upright="1"/>
                      </wps:wsp>
                      <wps:wsp>
                        <wps:cNvPr id="35" name="直接连接符 35"/>
                        <wps:cNvCnPr/>
                        <wps:spPr>
                          <a:xfrm flipH="1">
                            <a:off x="6585" y="150618"/>
                            <a:ext cx="471" cy="447"/>
                          </a:xfrm>
                          <a:prstGeom prst="line">
                            <a:avLst/>
                          </a:prstGeom>
                          <a:ln w="15875" cap="flat" cmpd="sng">
                            <a:solidFill>
                              <a:srgbClr val="000000"/>
                            </a:solidFill>
                            <a:prstDash val="solid"/>
                            <a:headEnd type="none" w="med" len="med"/>
                            <a:tailEnd type="triangle" w="med" len="med"/>
                          </a:ln>
                        </wps:spPr>
                        <wps:bodyPr upright="1"/>
                      </wps:wsp>
                      <wps:wsp>
                        <wps:cNvPr id="31" name="矩形 31" descr="原料储存&#10;ccp1"/>
                        <wps:cNvSpPr/>
                        <wps:spPr>
                          <a:xfrm>
                            <a:off x="5306" y="151106"/>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0" w:author="萍萍" w:date="2020-07-15T20:13:00Z"/>
                                  <w:rFonts w:ascii="宋体" w:hAnsi="宋体" w:cs="黑体"/>
                                  <w:b/>
                                  <w:bCs/>
                                  <w:iCs/>
                                  <w:kern w:val="0"/>
                                  <w:sz w:val="24"/>
                                </w:rPr>
                              </w:pPr>
                              <w:r>
                                <w:rPr>
                                  <w:rFonts w:hint="eastAsia" w:ascii="宋体" w:hAnsi="宋体" w:cs="黑体"/>
                                  <w:b/>
                                  <w:bCs/>
                                  <w:iCs/>
                                  <w:kern w:val="0"/>
                                  <w:sz w:val="24"/>
                                </w:rPr>
                                <w:t>包馅料、成型</w:t>
                              </w:r>
                            </w:p>
                          </w:txbxContent>
                        </wps:txbx>
                        <wps:bodyPr lIns="0" tIns="45720" rIns="0" bIns="45720" upright="1"/>
                      </wps:wsp>
                      <wps:wsp>
                        <wps:cNvPr id="29" name="直接连接符 29"/>
                        <wps:cNvCnPr/>
                        <wps:spPr>
                          <a:xfrm>
                            <a:off x="6163" y="151560"/>
                            <a:ext cx="0" cy="460"/>
                          </a:xfrm>
                          <a:prstGeom prst="line">
                            <a:avLst/>
                          </a:prstGeom>
                          <a:ln w="15875" cap="flat" cmpd="sng">
                            <a:solidFill>
                              <a:srgbClr val="000000"/>
                            </a:solidFill>
                            <a:prstDash val="solid"/>
                            <a:headEnd type="none" w="med" len="med"/>
                            <a:tailEnd type="triangle" w="med" len="med"/>
                          </a:ln>
                        </wps:spPr>
                        <wps:bodyPr upright="1"/>
                      </wps:wsp>
                      <wps:wsp>
                        <wps:cNvPr id="33" name="矩形 33" descr="原料储存&#10;ccp1"/>
                        <wps:cNvSpPr/>
                        <wps:spPr>
                          <a:xfrm>
                            <a:off x="5310" y="152034"/>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1" w:author="萍萍" w:date="2020-07-15T20:13:00Z"/>
                                  <w:rFonts w:ascii="宋体" w:hAnsi="宋体" w:cs="黑体"/>
                                  <w:b/>
                                  <w:bCs/>
                                  <w:iCs/>
                                  <w:kern w:val="0"/>
                                  <w:sz w:val="24"/>
                                </w:rPr>
                              </w:pPr>
                              <w:r>
                                <w:rPr>
                                  <w:rFonts w:hint="eastAsia" w:ascii="宋体" w:hAnsi="宋体" w:cs="黑体"/>
                                  <w:b/>
                                  <w:bCs/>
                                  <w:iCs/>
                                  <w:kern w:val="0"/>
                                  <w:sz w:val="24"/>
                                </w:rPr>
                                <w:t>烘烤CCP</w:t>
                              </w:r>
                            </w:p>
                          </w:txbxContent>
                        </wps:txbx>
                        <wps:bodyPr lIns="0" tIns="45720" rIns="0" bIns="45720" upright="1"/>
                      </wps:wsp>
                      <wps:wsp>
                        <wps:cNvPr id="32" name="直接连接符 32"/>
                        <wps:cNvCnPr/>
                        <wps:spPr>
                          <a:xfrm>
                            <a:off x="6146" y="152496"/>
                            <a:ext cx="0" cy="460"/>
                          </a:xfrm>
                          <a:prstGeom prst="line">
                            <a:avLst/>
                          </a:prstGeom>
                          <a:ln w="15875" cap="flat" cmpd="sng">
                            <a:solidFill>
                              <a:srgbClr val="000000"/>
                            </a:solidFill>
                            <a:prstDash val="solid"/>
                            <a:headEnd type="none" w="med" len="med"/>
                            <a:tailEnd type="triangle" w="med" len="med"/>
                          </a:ln>
                        </wps:spPr>
                        <wps:bodyPr upright="1"/>
                      </wps:wsp>
                      <wps:wsp>
                        <wps:cNvPr id="36" name="直接连接符 36"/>
                        <wps:cNvCnPr/>
                        <wps:spPr>
                          <a:xfrm rot="16200000" flipH="1">
                            <a:off x="8625" y="149842"/>
                            <a:ext cx="1" cy="1036"/>
                          </a:xfrm>
                          <a:prstGeom prst="line">
                            <a:avLst/>
                          </a:prstGeom>
                          <a:ln w="15875" cap="flat" cmpd="sng">
                            <a:solidFill>
                              <a:srgbClr val="000000"/>
                            </a:solidFill>
                            <a:prstDash val="sysDot"/>
                            <a:headEnd type="none" w="med" len="med"/>
                            <a:tailEnd type="triangle" w="med" len="med"/>
                          </a:ln>
                        </wps:spPr>
                        <wps:bodyPr upright="1"/>
                      </wps:wsp>
                      <wps:wsp>
                        <wps:cNvPr id="28" name="矩形 28" descr="原料储存&#10;ccp1"/>
                        <wps:cNvSpPr/>
                        <wps:spPr>
                          <a:xfrm>
                            <a:off x="9168" y="150048"/>
                            <a:ext cx="1036" cy="515"/>
                          </a:xfrm>
                          <a:prstGeom prst="rect">
                            <a:avLst/>
                          </a:prstGeom>
                          <a:noFill/>
                          <a:ln w="15875" cap="flat" cmpd="sng">
                            <a:solidFill>
                              <a:srgbClr val="000000"/>
                            </a:solidFill>
                            <a:prstDash val="dash"/>
                            <a:miter/>
                            <a:headEnd type="none" w="med" len="med"/>
                            <a:tailEnd type="none" w="med" len="med"/>
                          </a:ln>
                        </wps:spPr>
                        <wps:txbx>
                          <w:txbxContent>
                            <w:p>
                              <w:pPr>
                                <w:jc w:val="center"/>
                                <w:rPr>
                                  <w:ins w:id="12" w:author="萍萍" w:date="2020-07-15T20:13:00Z"/>
                                  <w:rFonts w:ascii="宋体" w:hAnsi="宋体" w:cs="黑体"/>
                                  <w:b/>
                                  <w:bCs/>
                                  <w:iCs/>
                                  <w:kern w:val="0"/>
                                  <w:szCs w:val="21"/>
                                </w:rPr>
                              </w:pPr>
                              <w:r>
                                <w:rPr>
                                  <w:rFonts w:hint="eastAsia" w:ascii="宋体" w:hAnsi="宋体" w:cs="黑体"/>
                                  <w:b/>
                                  <w:bCs/>
                                  <w:iCs/>
                                  <w:kern w:val="0"/>
                                  <w:szCs w:val="21"/>
                                </w:rPr>
                                <w:t>废弃物</w:t>
                              </w:r>
                            </w:p>
                          </w:txbxContent>
                        </wps:txbx>
                        <wps:bodyPr lIns="91439" tIns="45720" rIns="91439" bIns="45720" upright="1"/>
                      </wps:wsp>
                      <wps:wsp>
                        <wps:cNvPr id="49" name="矩形 49" descr="原料储存&#10;ccp1"/>
                        <wps:cNvSpPr/>
                        <wps:spPr>
                          <a:xfrm>
                            <a:off x="5269" y="152952"/>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3" w:author="萍萍" w:date="2020-07-15T20:13:00Z"/>
                                  <w:rFonts w:ascii="宋体" w:hAnsi="宋体" w:cs="黑体"/>
                                  <w:b/>
                                  <w:bCs/>
                                  <w:iCs/>
                                  <w:kern w:val="0"/>
                                  <w:sz w:val="24"/>
                                </w:rPr>
                              </w:pPr>
                              <w:r>
                                <w:rPr>
                                  <w:rFonts w:hint="eastAsia" w:ascii="宋体" w:hAnsi="宋体" w:cs="黑体"/>
                                  <w:b/>
                                  <w:bCs/>
                                  <w:iCs/>
                                  <w:kern w:val="0"/>
                                  <w:sz w:val="24"/>
                                  <w:lang w:val="en-US" w:eastAsia="zh-CN"/>
                                </w:rPr>
                                <w:t>冷却</w:t>
                              </w:r>
                              <w:r>
                                <w:rPr>
                                  <w:rFonts w:hint="eastAsia" w:ascii="宋体" w:hAnsi="宋体" w:cs="黑体"/>
                                  <w:b/>
                                  <w:bCs/>
                                  <w:iCs/>
                                  <w:kern w:val="0"/>
                                  <w:sz w:val="24"/>
                                </w:rPr>
                                <w:t>OPRP3</w:t>
                              </w:r>
                            </w:p>
                          </w:txbxContent>
                        </wps:txbx>
                        <wps:bodyPr lIns="0" tIns="45720" rIns="0" bIns="45720" upright="1"/>
                      </wps:wsp>
                      <wps:wsp>
                        <wps:cNvPr id="41" name="直接连接符 41"/>
                        <wps:cNvCnPr/>
                        <wps:spPr>
                          <a:xfrm>
                            <a:off x="6133" y="153421"/>
                            <a:ext cx="0" cy="460"/>
                          </a:xfrm>
                          <a:prstGeom prst="line">
                            <a:avLst/>
                          </a:prstGeom>
                          <a:ln w="15875" cap="flat" cmpd="sng">
                            <a:solidFill>
                              <a:srgbClr val="000000"/>
                            </a:solidFill>
                            <a:prstDash val="solid"/>
                            <a:headEnd type="none" w="med" len="med"/>
                            <a:tailEnd type="triangle" w="med" len="med"/>
                          </a:ln>
                        </wps:spPr>
                        <wps:bodyPr upright="1"/>
                      </wps:wsp>
                      <wps:wsp>
                        <wps:cNvPr id="30" name="直接连接符 30"/>
                        <wps:cNvCnPr/>
                        <wps:spPr>
                          <a:xfrm flipV="1">
                            <a:off x="3893" y="150323"/>
                            <a:ext cx="363" cy="6"/>
                          </a:xfrm>
                          <a:prstGeom prst="line">
                            <a:avLst/>
                          </a:prstGeom>
                          <a:ln w="15875" cap="flat" cmpd="sng">
                            <a:solidFill>
                              <a:srgbClr val="000000"/>
                            </a:solidFill>
                            <a:prstDash val="solid"/>
                            <a:headEnd type="none" w="med" len="med"/>
                            <a:tailEnd type="triangle" w="med" len="med"/>
                          </a:ln>
                        </wps:spPr>
                        <wps:bodyPr upright="1"/>
                      </wps:wsp>
                      <wps:wsp>
                        <wps:cNvPr id="51" name="直接连接符 51"/>
                        <wps:cNvCnPr/>
                        <wps:spPr>
                          <a:xfrm>
                            <a:off x="7032" y="149648"/>
                            <a:ext cx="0" cy="460"/>
                          </a:xfrm>
                          <a:prstGeom prst="line">
                            <a:avLst/>
                          </a:prstGeom>
                          <a:ln w="15875" cap="flat" cmpd="sng">
                            <a:solidFill>
                              <a:srgbClr val="000000"/>
                            </a:solidFill>
                            <a:prstDash val="solid"/>
                            <a:headEnd type="none" w="med" len="med"/>
                            <a:tailEnd type="triangle" w="med" len="med"/>
                          </a:ln>
                        </wps:spPr>
                        <wps:bodyPr upright="1"/>
                      </wps:wsp>
                      <wps:wsp>
                        <wps:cNvPr id="52" name="直接连接符 52"/>
                        <wps:cNvCnPr/>
                        <wps:spPr>
                          <a:xfrm>
                            <a:off x="5416" y="150585"/>
                            <a:ext cx="383" cy="453"/>
                          </a:xfrm>
                          <a:prstGeom prst="line">
                            <a:avLst/>
                          </a:prstGeom>
                          <a:ln w="15875" cap="flat" cmpd="sng">
                            <a:solidFill>
                              <a:srgbClr val="000000"/>
                            </a:solidFill>
                            <a:prstDash val="solid"/>
                            <a:headEnd type="none" w="med" len="med"/>
                            <a:tailEnd type="triangle" w="med" len="med"/>
                          </a:ln>
                        </wps:spPr>
                        <wps:bodyPr upright="1"/>
                      </wps:wsp>
                      <wps:wsp>
                        <wps:cNvPr id="54" name="直接连接符 54"/>
                        <wps:cNvCnPr/>
                        <wps:spPr>
                          <a:xfrm rot="16200000" flipH="1">
                            <a:off x="7612" y="150810"/>
                            <a:ext cx="1" cy="1036"/>
                          </a:xfrm>
                          <a:prstGeom prst="line">
                            <a:avLst/>
                          </a:prstGeom>
                          <a:ln w="15875" cap="flat" cmpd="sng">
                            <a:solidFill>
                              <a:srgbClr val="000000"/>
                            </a:solidFill>
                            <a:prstDash val="sysDot"/>
                            <a:headEnd type="none" w="med" len="med"/>
                            <a:tailEnd type="triangle" w="med" len="med"/>
                          </a:ln>
                        </wps:spPr>
                        <wps:bodyPr upright="1"/>
                      </wps:wsp>
                      <wps:wsp>
                        <wps:cNvPr id="53" name="矩形 53" descr="原料储存&#10;ccp1"/>
                        <wps:cNvSpPr/>
                        <wps:spPr>
                          <a:xfrm>
                            <a:off x="8155" y="151016"/>
                            <a:ext cx="1036" cy="515"/>
                          </a:xfrm>
                          <a:prstGeom prst="rect">
                            <a:avLst/>
                          </a:prstGeom>
                          <a:noFill/>
                          <a:ln w="15875" cap="flat" cmpd="sng">
                            <a:solidFill>
                              <a:srgbClr val="000000"/>
                            </a:solidFill>
                            <a:prstDash val="dash"/>
                            <a:miter/>
                            <a:headEnd type="none" w="med" len="med"/>
                            <a:tailEnd type="none" w="med" len="med"/>
                          </a:ln>
                        </wps:spPr>
                        <wps:txbx>
                          <w:txbxContent>
                            <w:p>
                              <w:pPr>
                                <w:jc w:val="center"/>
                                <w:rPr>
                                  <w:ins w:id="14" w:author="萍萍" w:date="2020-07-15T20:13:00Z"/>
                                  <w:rFonts w:ascii="宋体" w:hAnsi="宋体" w:cs="黑体"/>
                                  <w:b/>
                                  <w:bCs/>
                                  <w:iCs/>
                                  <w:kern w:val="0"/>
                                  <w:szCs w:val="21"/>
                                </w:rPr>
                              </w:pPr>
                              <w:r>
                                <w:rPr>
                                  <w:rFonts w:hint="eastAsia" w:ascii="宋体" w:hAnsi="宋体" w:cs="黑体"/>
                                  <w:b/>
                                  <w:bCs/>
                                  <w:iCs/>
                                  <w:kern w:val="0"/>
                                  <w:szCs w:val="21"/>
                                </w:rPr>
                                <w:t>废弃物</w:t>
                              </w:r>
                            </w:p>
                          </w:txbxContent>
                        </wps:txbx>
                        <wps:bodyPr lIns="91439" tIns="45720" rIns="91439" bIns="45720" upright="1"/>
                      </wps:wsp>
                      <wps:wsp>
                        <wps:cNvPr id="56" name="直接连接符 56"/>
                        <wps:cNvCnPr/>
                        <wps:spPr>
                          <a:xfrm rot="16200000" flipH="1">
                            <a:off x="7635" y="151715"/>
                            <a:ext cx="1" cy="1036"/>
                          </a:xfrm>
                          <a:prstGeom prst="line">
                            <a:avLst/>
                          </a:prstGeom>
                          <a:ln w="15875" cap="flat" cmpd="sng">
                            <a:solidFill>
                              <a:srgbClr val="000000"/>
                            </a:solidFill>
                            <a:prstDash val="sysDot"/>
                            <a:headEnd type="none" w="med" len="med"/>
                            <a:tailEnd type="triangle" w="med" len="med"/>
                          </a:ln>
                        </wps:spPr>
                        <wps:bodyPr upright="1"/>
                      </wps:wsp>
                      <wps:wsp>
                        <wps:cNvPr id="55" name="矩形 55" descr="原料储存&#10;ccp1"/>
                        <wps:cNvSpPr/>
                        <wps:spPr>
                          <a:xfrm>
                            <a:off x="8178" y="152012"/>
                            <a:ext cx="1036" cy="466"/>
                          </a:xfrm>
                          <a:prstGeom prst="rect">
                            <a:avLst/>
                          </a:prstGeom>
                          <a:noFill/>
                          <a:ln w="15875" cap="flat" cmpd="sng">
                            <a:solidFill>
                              <a:srgbClr val="000000"/>
                            </a:solidFill>
                            <a:prstDash val="dash"/>
                            <a:miter/>
                            <a:headEnd type="none" w="med" len="med"/>
                            <a:tailEnd type="none" w="med" len="med"/>
                          </a:ln>
                        </wps:spPr>
                        <wps:txbx>
                          <w:txbxContent>
                            <w:p>
                              <w:pPr>
                                <w:jc w:val="center"/>
                                <w:rPr>
                                  <w:ins w:id="15" w:author="萍萍" w:date="2020-07-15T20:13:00Z"/>
                                  <w:rFonts w:ascii="宋体" w:hAnsi="宋体" w:cs="黑体"/>
                                  <w:b/>
                                  <w:bCs/>
                                  <w:iCs/>
                                  <w:kern w:val="0"/>
                                  <w:szCs w:val="21"/>
                                </w:rPr>
                              </w:pPr>
                              <w:r>
                                <w:rPr>
                                  <w:rFonts w:hint="eastAsia" w:ascii="宋体" w:hAnsi="宋体" w:cs="黑体"/>
                                  <w:b/>
                                  <w:bCs/>
                                  <w:iCs/>
                                  <w:kern w:val="0"/>
                                  <w:szCs w:val="21"/>
                                </w:rPr>
                                <w:t>废弃物</w:t>
                              </w:r>
                            </w:p>
                          </w:txbxContent>
                        </wps:txbx>
                        <wps:bodyPr lIns="91439" tIns="45720" rIns="91439" bIns="45720" upright="1"/>
                      </wps:wsp>
                      <wps:wsp>
                        <wps:cNvPr id="57" name="直接连接符 57"/>
                        <wps:cNvCnPr/>
                        <wps:spPr>
                          <a:xfrm flipV="1">
                            <a:off x="4483" y="154134"/>
                            <a:ext cx="624" cy="7"/>
                          </a:xfrm>
                          <a:prstGeom prst="line">
                            <a:avLst/>
                          </a:prstGeom>
                          <a:ln w="1587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48.2pt;margin-top:14.15pt;height:355.55pt;width:397.6pt;z-index:251659264;mso-width-relative:page;mso-height-relative:page;" coordorigin="2252,149170" coordsize="7952,7111" o:gfxdata="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CI+TM02wAA&#10;AAkBAAAPAAAAAAAAAAEAIAAAACIAAABkcnMvZG93bnJldi54bWxQSwECFAAUAAAACACHTuJA+sk1&#10;HDoHAAD4QgAADgAAAAAAAAABACAAAAAqAQAAZHJzL2Uyb0RvYy54bWxQSwUGAAAAAAYABgBZAQAA&#10;1goAAAAA&#10;">
                <o:lock v:ext="edit" aspectratio="f"/>
                <v:rect id="_x0000_s1026" o:spid="_x0000_s1026" o:spt="1" alt="原料储存&#10;ccp1" style="position:absolute;left:5134;top:149170;height:455;width:2179;" filled="f" stroked="t" coordsize="21600,21600" o:gfxdata="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zIxZ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inset="7.19992125984252pt,1.27mm,7.19992125984252pt,1.27mm">
                    <w:txbxContent>
                      <w:p>
                        <w:pPr>
                          <w:jc w:val="center"/>
                          <w:rPr>
                            <w:ins w:id="16" w:author="萍萍" w:date="2020-07-15T20:13:00Z"/>
                            <w:rFonts w:hint="eastAsia" w:ascii="宋体" w:hAnsi="宋体" w:cs="黑体"/>
                            <w:b/>
                            <w:bCs/>
                            <w:iCs/>
                            <w:kern w:val="0"/>
                            <w:szCs w:val="21"/>
                          </w:rPr>
                        </w:pPr>
                        <w:r>
                          <w:rPr>
                            <w:rFonts w:hint="eastAsia" w:ascii="宋体" w:hAnsi="宋体" w:cs="黑体"/>
                            <w:b/>
                            <w:bCs/>
                            <w:iCs/>
                            <w:kern w:val="0"/>
                            <w:szCs w:val="21"/>
                          </w:rPr>
                          <w:t>原辅料验收</w:t>
                        </w:r>
                        <w:r>
                          <w:rPr>
                            <w:rFonts w:ascii="宋体" w:hAnsi="宋体" w:cs="黑体"/>
                            <w:b/>
                            <w:bCs/>
                            <w:iCs/>
                            <w:kern w:val="0"/>
                            <w:szCs w:val="21"/>
                          </w:rPr>
                          <w:t>OPRP</w:t>
                        </w:r>
                        <w:r>
                          <w:rPr>
                            <w:rFonts w:hint="eastAsia" w:ascii="宋体" w:hAnsi="宋体" w:cs="黑体"/>
                            <w:b/>
                            <w:bCs/>
                            <w:iCs/>
                            <w:kern w:val="0"/>
                            <w:szCs w:val="21"/>
                          </w:rPr>
                          <w:t>1</w:t>
                        </w:r>
                      </w:p>
                    </w:txbxContent>
                  </v:textbox>
                </v:rect>
                <v:rect id="_x0000_s1026" o:spid="_x0000_s1026" o:spt="1" alt="原料储存&#10;ccp1" style="position:absolute;left:4314;top:150111;height:442;width:1766;" filled="f" stroked="t" coordsize="21600,21600" o:gfxdata="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XtnC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inset="0mm,1.27mm,0mm,1.27mm">
                    <w:txbxContent>
                      <w:p>
                        <w:pPr>
                          <w:jc w:val="center"/>
                          <w:rPr>
                            <w:ins w:id="17" w:author="萍萍" w:date="2020-07-15T20:13:00Z"/>
                            <w:rFonts w:ascii="宋体" w:hAnsi="宋体" w:cs="黑体"/>
                            <w:b/>
                            <w:bCs/>
                            <w:iCs/>
                            <w:kern w:val="0"/>
                            <w:sz w:val="24"/>
                          </w:rPr>
                        </w:pPr>
                        <w:r>
                          <w:rPr>
                            <w:rFonts w:hint="eastAsia" w:ascii="宋体" w:hAnsi="宋体" w:cs="黑体"/>
                            <w:b/>
                            <w:bCs/>
                            <w:iCs/>
                            <w:kern w:val="0"/>
                            <w:sz w:val="24"/>
                          </w:rPr>
                          <w:t>调粉OPRP2</w:t>
                        </w:r>
                      </w:p>
                    </w:txbxContent>
                  </v:textbox>
                </v:rect>
                <v:rect id="_x0000_s1026" o:spid="_x0000_s1026" o:spt="1" alt="原料储存&#10;ccp1" style="position:absolute;left:5172;top:153902;height:496;width:2013;" filled="f" stroked="t" coordsize="21600,21600" o:gfxdata="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y1C6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inset="7.19992125984252pt,1.27mm,7.19992125984252pt,1.27mm">
                    <w:txbxContent>
                      <w:p>
                        <w:pPr>
                          <w:jc w:val="center"/>
                          <w:rPr>
                            <w:ins w:id="18" w:author="萍萍" w:date="2020-07-15T20:13:00Z"/>
                            <w:rFonts w:ascii="宋体" w:hAnsi="宋体" w:cs="黑体"/>
                            <w:b/>
                            <w:bCs/>
                            <w:iCs/>
                            <w:kern w:val="0"/>
                            <w:sz w:val="24"/>
                          </w:rPr>
                        </w:pPr>
                        <w:r>
                          <w:rPr>
                            <w:rFonts w:hint="eastAsia" w:ascii="宋体" w:hAnsi="宋体" w:cs="黑体"/>
                            <w:b/>
                            <w:bCs/>
                            <w:iCs/>
                            <w:kern w:val="0"/>
                            <w:sz w:val="24"/>
                          </w:rPr>
                          <w:t>包装封口</w:t>
                        </w:r>
                      </w:p>
                      <w:p>
                        <w:pPr>
                          <w:rPr>
                            <w:ins w:id="19" w:author="萍萍" w:date="2020-07-15T20:13:00Z"/>
                          </w:rPr>
                        </w:pPr>
                      </w:p>
                    </w:txbxContent>
                  </v:textbox>
                </v:rect>
                <v:rect id="_x0000_s1026" o:spid="_x0000_s1026" o:spt="1" alt="原料储存&#10;ccp1" style="position:absolute;left:5170;top:154821;height:516;width:1911;" filled="f" stroked="t" coordsize="21600,21600" o:gfxdata="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GVl/7gAAADbAAAA&#10;DwAAAAAAAAABACAAAAAiAAAAZHJzL2Rvd25yZXYueG1sUEsBAhQAFAAAAAgAh07iQDMvBZ47AAAA&#10;OQAAABAAAAAAAAAAAQAgAAAABwEAAGRycy9zaGFwZXhtbC54bWxQSwUGAAAAAAYABgBbAQAAsQMA&#10;AAAA&#10;">
                  <v:fill on="f" focussize="0,0"/>
                  <v:stroke weight="1.25pt" color="#000000" joinstyle="miter"/>
                  <v:imagedata o:title=""/>
                  <o:lock v:ext="edit" aspectratio="f"/>
                  <v:textbox inset="7.19992125984252pt,1.27mm,7.19992125984252pt,1.27mm">
                    <w:txbxContent>
                      <w:p>
                        <w:pPr>
                          <w:jc w:val="center"/>
                          <w:rPr>
                            <w:ins w:id="20" w:author="萍萍" w:date="2020-07-15T20:13:00Z"/>
                            <w:b/>
                            <w:bCs/>
                          </w:rPr>
                        </w:pPr>
                        <w:r>
                          <w:rPr>
                            <w:rFonts w:hint="eastAsia" w:ascii="宋体" w:hAnsi="宋体" w:cs="黑体"/>
                            <w:b/>
                            <w:bCs/>
                            <w:iCs/>
                            <w:kern w:val="0"/>
                            <w:sz w:val="24"/>
                          </w:rPr>
                          <w:t>成品检验</w:t>
                        </w:r>
                      </w:p>
                    </w:txbxContent>
                  </v:textbox>
                </v:rect>
                <v:line id="_x0000_s1026" o:spid="_x0000_s1026" o:spt="20" style="position:absolute;left:6110;top:154418;flip:x;height:407;width:11;" filled="f" stroked="t" coordsize="21600,21600" o:gfxdata="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mksS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alt="原料储存&#10;ccp1" style="position:absolute;left:2252;top:153871;height:531;width:2199;" filled="f" stroked="t" coordsize="21600,21600" o:gfxdata="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VWtW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inset="7.19992125984252pt,1.27mm,7.19992125984252pt,1.27mm">
                    <w:txbxContent>
                      <w:p>
                        <w:pPr>
                          <w:jc w:val="center"/>
                          <w:rPr>
                            <w:ins w:id="21" w:author="萍萍" w:date="2020-07-15T20:13:00Z"/>
                            <w:rFonts w:hint="eastAsia" w:ascii="宋体" w:hAnsi="宋体" w:cs="黑体"/>
                            <w:b/>
                            <w:bCs/>
                            <w:iCs/>
                            <w:kern w:val="0"/>
                            <w:szCs w:val="21"/>
                          </w:rPr>
                        </w:pPr>
                        <w:r>
                          <w:rPr>
                            <w:rFonts w:hint="eastAsia" w:ascii="宋体" w:hAnsi="宋体" w:cs="黑体"/>
                            <w:b/>
                            <w:bCs/>
                            <w:iCs/>
                            <w:kern w:val="0"/>
                            <w:sz w:val="24"/>
                          </w:rPr>
                          <w:t>内包材杀菌O</w:t>
                        </w:r>
                        <w:r>
                          <w:rPr>
                            <w:rFonts w:ascii="宋体" w:hAnsi="宋体" w:cs="黑体"/>
                            <w:b/>
                            <w:bCs/>
                            <w:iCs/>
                            <w:kern w:val="0"/>
                            <w:sz w:val="24"/>
                          </w:rPr>
                          <w:t>PRP</w:t>
                        </w:r>
                        <w:r>
                          <w:rPr>
                            <w:rFonts w:hint="eastAsia" w:ascii="宋体" w:hAnsi="宋体" w:cs="黑体"/>
                            <w:b/>
                            <w:bCs/>
                            <w:iCs/>
                            <w:kern w:val="0"/>
                            <w:sz w:val="24"/>
                          </w:rPr>
                          <w:t>4</w:t>
                        </w:r>
                      </w:p>
                    </w:txbxContent>
                  </v:textbox>
                </v:rect>
                <v:rect id="_x0000_s1026" o:spid="_x0000_s1026" o:spt="1" alt="原料储存&#10;ccp1" style="position:absolute;left:5077;top:155745;height:537;width:1973;" filled="f" stroked="t" coordsize="21600,21600" o:gfxdata="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ubVW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inset="7.19992125984252pt,1.27mm,7.19992125984252pt,1.27mm">
                    <w:txbxContent>
                      <w:p>
                        <w:pPr>
                          <w:jc w:val="center"/>
                          <w:rPr>
                            <w:ins w:id="22" w:author="萍萍" w:date="2020-07-15T20:13:00Z"/>
                            <w:rFonts w:ascii="宋体" w:hAnsi="宋体" w:cs="黑体"/>
                            <w:iCs/>
                            <w:kern w:val="0"/>
                            <w:sz w:val="24"/>
                          </w:rPr>
                        </w:pPr>
                        <w:r>
                          <w:rPr>
                            <w:rFonts w:hint="eastAsia" w:ascii="宋体" w:hAnsi="宋体" w:cs="黑体"/>
                            <w:b/>
                            <w:bCs/>
                            <w:iCs/>
                            <w:kern w:val="0"/>
                            <w:sz w:val="24"/>
                          </w:rPr>
                          <w:t>成品入库</w:t>
                        </w:r>
                      </w:p>
                      <w:p>
                        <w:pPr>
                          <w:ind w:firstLine="422" w:firstLineChars="200"/>
                          <w:rPr>
                            <w:ins w:id="23" w:author="萍萍" w:date="2020-07-15T20:13:00Z"/>
                            <w:b/>
                            <w:bCs/>
                          </w:rPr>
                        </w:pPr>
                      </w:p>
                    </w:txbxContent>
                  </v:textbox>
                </v:rect>
                <v:line id="_x0000_s1026" o:spid="_x0000_s1026" o:spt="20" style="position:absolute;left:6091;top:155346;flip:x;height:407;width:11;" filled="f" stroked="t" coordsize="21600,21600" o:gfxdata="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iLxr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rect id="矩形 37" o:spid="_x0000_s1026" o:spt="1" alt="原料储存&#10;ccp1" style="position:absolute;left:2684;top:150037;height:474;width:1174;" filled="f" stroked="t" coordsize="21600,21600" o:gfxdata="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7GwrsAAADa&#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inset="7.19992125984252pt,1.27mm,7.19992125984252pt,1.27mm">
                    <w:txbxContent>
                      <w:p>
                        <w:pPr>
                          <w:rPr>
                            <w:ins w:id="24" w:author="萍萍" w:date="2020-07-15T20:13:00Z"/>
                            <w:rFonts w:ascii="宋体" w:hAnsi="宋体" w:cs="黑体"/>
                            <w:b/>
                            <w:bCs/>
                            <w:iCs/>
                            <w:kern w:val="0"/>
                            <w:szCs w:val="21"/>
                          </w:rPr>
                        </w:pPr>
                        <w:r>
                          <w:rPr>
                            <w:rFonts w:hint="eastAsia" w:ascii="宋体" w:hAnsi="宋体" w:cs="黑体"/>
                            <w:b/>
                            <w:bCs/>
                            <w:iCs/>
                            <w:kern w:val="0"/>
                            <w:szCs w:val="21"/>
                          </w:rPr>
                          <w:t>生产用水</w:t>
                        </w:r>
                      </w:p>
                    </w:txbxContent>
                  </v:textbox>
                </v:rect>
                <v:line id="_x0000_s1026" o:spid="_x0000_s1026" o:spt="20" style="position:absolute;left:5771;top:149608;height:460;width:0;" filled="f" stroked="t" coordsize="21600,21600" o:gfxdata="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TVaO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alt="原料储存&#10;ccp1" style="position:absolute;left:6327;top:150099;height:442;width:1766;" filled="f" stroked="t" coordsize="21600,21600" o:gfxdata="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IDIr4A&#10;AADb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inset="0mm,1.27mm,0mm,1.27mm">
                    <w:txbxContent>
                      <w:p>
                        <w:pPr>
                          <w:jc w:val="center"/>
                          <w:rPr>
                            <w:ins w:id="25" w:author="萍萍" w:date="2020-07-15T20:13:00Z"/>
                            <w:rFonts w:ascii="宋体" w:hAnsi="宋体" w:cs="黑体"/>
                            <w:b/>
                            <w:bCs/>
                            <w:iCs/>
                            <w:kern w:val="0"/>
                            <w:sz w:val="24"/>
                          </w:rPr>
                        </w:pPr>
                        <w:r>
                          <w:rPr>
                            <w:rFonts w:hint="eastAsia" w:ascii="宋体" w:hAnsi="宋体" w:cs="黑体"/>
                            <w:b/>
                            <w:bCs/>
                            <w:iCs/>
                            <w:kern w:val="0"/>
                            <w:sz w:val="24"/>
                          </w:rPr>
                          <w:t>馅料制作</w:t>
                        </w:r>
                      </w:p>
                    </w:txbxContent>
                  </v:textbox>
                </v:rect>
                <v:line id="_x0000_s1026" o:spid="_x0000_s1026" o:spt="20" style="position:absolute;left:6585;top:150618;flip:x;height:447;width:471;" filled="f" stroked="t" coordsize="21600,21600" o:gfxdata="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xmzL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rect id="_x0000_s1026" o:spid="_x0000_s1026" o:spt="1" alt="原料储存&#10;ccp1" style="position:absolute;left:5306;top:151106;height:442;width:1766;" filled="f" stroked="t" coordsize="21600,21600" o:gfxdata="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QPJL4A&#10;AADb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inset="0mm,1.27mm,0mm,1.27mm">
                    <w:txbxContent>
                      <w:p>
                        <w:pPr>
                          <w:jc w:val="center"/>
                          <w:rPr>
                            <w:ins w:id="26" w:author="萍萍" w:date="2020-07-15T20:13:00Z"/>
                            <w:rFonts w:ascii="宋体" w:hAnsi="宋体" w:cs="黑体"/>
                            <w:b/>
                            <w:bCs/>
                            <w:iCs/>
                            <w:kern w:val="0"/>
                            <w:sz w:val="24"/>
                          </w:rPr>
                        </w:pPr>
                        <w:r>
                          <w:rPr>
                            <w:rFonts w:hint="eastAsia" w:ascii="宋体" w:hAnsi="宋体" w:cs="黑体"/>
                            <w:b/>
                            <w:bCs/>
                            <w:iCs/>
                            <w:kern w:val="0"/>
                            <w:sz w:val="24"/>
                          </w:rPr>
                          <w:t>包馅料、成型</w:t>
                        </w:r>
                      </w:p>
                    </w:txbxContent>
                  </v:textbox>
                </v:rect>
                <v:line id="_x0000_s1026" o:spid="_x0000_s1026" o:spt="20" style="position:absolute;left:6163;top:151560;height:460;width:0;" filled="f" stroked="t" coordsize="21600,21600" o:gfxdata="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LbOC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alt="原料储存&#10;ccp1" style="position:absolute;left:5310;top:152034;height:442;width:1766;" filled="f" stroked="t" coordsize="21600,21600" o:gfxdata="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KNMi/&#10;AAAA2wAAAA8AAAAAAAAAAQAgAAAAIgAAAGRycy9kb3ducmV2LnhtbFBLAQIUABQAAAAIAIdO4kAz&#10;LwWeOwAAADkAAAAQAAAAAAAAAAEAIAAAAA4BAABkcnMvc2hhcGV4bWwueG1sUEsFBgAAAAAGAAYA&#10;WwEAALgDAAAAAA==&#10;">
                  <v:fill on="f" focussize="0,0"/>
                  <v:stroke weight="1.25pt" color="#000000" joinstyle="miter"/>
                  <v:imagedata o:title=""/>
                  <o:lock v:ext="edit" aspectratio="f"/>
                  <v:textbox inset="0mm,1.27mm,0mm,1.27mm">
                    <w:txbxContent>
                      <w:p>
                        <w:pPr>
                          <w:jc w:val="center"/>
                          <w:rPr>
                            <w:ins w:id="27" w:author="萍萍" w:date="2020-07-15T20:13:00Z"/>
                            <w:rFonts w:ascii="宋体" w:hAnsi="宋体" w:cs="黑体"/>
                            <w:b/>
                            <w:bCs/>
                            <w:iCs/>
                            <w:kern w:val="0"/>
                            <w:sz w:val="24"/>
                          </w:rPr>
                        </w:pPr>
                        <w:r>
                          <w:rPr>
                            <w:rFonts w:hint="eastAsia" w:ascii="宋体" w:hAnsi="宋体" w:cs="黑体"/>
                            <w:b/>
                            <w:bCs/>
                            <w:iCs/>
                            <w:kern w:val="0"/>
                            <w:sz w:val="24"/>
                          </w:rPr>
                          <w:t>烘烤CCP</w:t>
                        </w:r>
                      </w:p>
                    </w:txbxContent>
                  </v:textbox>
                </v:rect>
                <v:line id="_x0000_s1026" o:spid="_x0000_s1026" o:spt="20" style="position:absolute;left:6146;top:152496;height:460;width:0;" filled="f" stroked="t" coordsize="21600,21600" o:gfxdata="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2aEy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_x0000_s1026" o:spid="_x0000_s1026" o:spt="20" style="position:absolute;left:8625;top:149842;flip:x;height:1036;width:1;rotation:5898240f;" filled="f" stroked="t" coordsize="21600,21600" o:gfxdata="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6cTr4A&#10;AADbAAAADwAAAAAAAAABACAAAAAiAAAAZHJzL2Rvd25yZXYueG1sUEsBAhQAFAAAAAgAh07iQDMv&#10;BZ47AAAAOQAAABAAAAAAAAAAAQAgAAAADQEAAGRycy9zaGFwZXhtbC54bWxQSwUGAAAAAAYABgBb&#10;AQAAtwMAAAAA&#10;">
                  <v:fill on="f" focussize="0,0"/>
                  <v:stroke weight="1.25pt" color="#000000" joinstyle="round" dashstyle="1 1" endarrow="block"/>
                  <v:imagedata o:title=""/>
                  <o:lock v:ext="edit" aspectratio="f"/>
                </v:line>
                <v:rect id="_x0000_s1026" o:spid="_x0000_s1026" o:spt="1" alt="原料储存&#10;ccp1" style="position:absolute;left:9168;top:150048;height:515;width:1036;" filled="f" stroked="t" coordsize="21600,21600" o:gfxdata="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rZPie5AAAA2wAA&#10;AA8AAAAAAAAAAQAgAAAAIgAAAGRycy9kb3ducmV2LnhtbFBLAQIUABQAAAAIAIdO4kAzLwWeOwAA&#10;ADkAAAAQAAAAAAAAAAEAIAAAAAgBAABkcnMvc2hhcGV4bWwueG1sUEsFBgAAAAAGAAYAWwEAALID&#10;AAAAAA==&#10;">
                  <v:fill on="f" focussize="0,0"/>
                  <v:stroke weight="1.25pt" color="#000000" joinstyle="miter" dashstyle="dash"/>
                  <v:imagedata o:title=""/>
                  <o:lock v:ext="edit" aspectratio="f"/>
                  <v:textbox inset="7.19992125984252pt,1.27mm,7.19992125984252pt,1.27mm">
                    <w:txbxContent>
                      <w:p>
                        <w:pPr>
                          <w:jc w:val="center"/>
                          <w:rPr>
                            <w:ins w:id="28"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rect id="_x0000_s1026" o:spid="_x0000_s1026" o:spt="1" alt="原料储存&#10;ccp1" style="position:absolute;left:5269;top:152952;height:442;width:1766;" filled="f" stroked="t" coordsize="21600,21600" o:gfxdata="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RwX74A&#10;AADb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inset="0mm,1.27mm,0mm,1.27mm">
                    <w:txbxContent>
                      <w:p>
                        <w:pPr>
                          <w:jc w:val="center"/>
                          <w:rPr>
                            <w:ins w:id="29" w:author="萍萍" w:date="2020-07-15T20:13:00Z"/>
                            <w:rFonts w:ascii="宋体" w:hAnsi="宋体" w:cs="黑体"/>
                            <w:b/>
                            <w:bCs/>
                            <w:iCs/>
                            <w:kern w:val="0"/>
                            <w:sz w:val="24"/>
                          </w:rPr>
                        </w:pPr>
                        <w:r>
                          <w:rPr>
                            <w:rFonts w:hint="eastAsia" w:ascii="宋体" w:hAnsi="宋体" w:cs="黑体"/>
                            <w:b/>
                            <w:bCs/>
                            <w:iCs/>
                            <w:kern w:val="0"/>
                            <w:sz w:val="24"/>
                            <w:lang w:val="en-US" w:eastAsia="zh-CN"/>
                          </w:rPr>
                          <w:t>冷却</w:t>
                        </w:r>
                        <w:r>
                          <w:rPr>
                            <w:rFonts w:hint="eastAsia" w:ascii="宋体" w:hAnsi="宋体" w:cs="黑体"/>
                            <w:b/>
                            <w:bCs/>
                            <w:iCs/>
                            <w:kern w:val="0"/>
                            <w:sz w:val="24"/>
                          </w:rPr>
                          <w:t>OPRP3</w:t>
                        </w:r>
                      </w:p>
                    </w:txbxContent>
                  </v:textbox>
                </v:rect>
                <v:line id="_x0000_s1026" o:spid="_x0000_s1026" o:spt="20" style="position:absolute;left:6133;top:153421;height:460;width:0;" filled="f" stroked="t" coordsize="21600,21600" o:gfxdata="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4oVG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3893;top:150323;flip:y;height:6;width:363;" filled="f" stroked="t" coordsize="21600,21600" o:gfxdata="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vFVL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7032;top:149648;height:460;width:0;" filled="f" stroked="t" coordsize="21600,21600" o:gfxdata="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xOb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5416;top:150585;height:453;width:383;" filled="f" stroked="t" coordsize="21600,21600" o:gfxdata="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pjey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_x0000_s1026" o:spid="_x0000_s1026" o:spt="20" style="position:absolute;left:7612;top:150810;flip:x;height:1036;width:1;rotation:5898240f;" filled="f" stroked="t" coordsize="21600,21600" o:gfxdata="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9CAr4A&#10;AADbAAAADwAAAAAAAAABACAAAAAiAAAAZHJzL2Rvd25yZXYueG1sUEsBAhQAFAAAAAgAh07iQDMv&#10;BZ47AAAAOQAAABAAAAAAAAAAAQAgAAAADQEAAGRycy9zaGFwZXhtbC54bWxQSwUGAAAAAAYABgBb&#10;AQAAtwMAAAAA&#10;">
                  <v:fill on="f" focussize="0,0"/>
                  <v:stroke weight="1.25pt" color="#000000" joinstyle="round" dashstyle="1 1" endarrow="block"/>
                  <v:imagedata o:title=""/>
                  <o:lock v:ext="edit" aspectratio="f"/>
                </v:line>
                <v:rect id="_x0000_s1026" o:spid="_x0000_s1026" o:spt="1" alt="原料储存&#10;ccp1" style="position:absolute;left:8155;top:151016;height:515;width:1036;" filled="f" stroked="t" coordsize="21600,21600" o:gfxdata="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73yu8AAAA&#10;2wAAAA8AAAAAAAAAAQAgAAAAIgAAAGRycy9kb3ducmV2LnhtbFBLAQIUABQAAAAIAIdO4kAzLwWe&#10;OwAAADkAAAAQAAAAAAAAAAEAIAAAAAsBAABkcnMvc2hhcGV4bWwueG1sUEsFBgAAAAAGAAYAWwEA&#10;ALUDAAAAAA==&#10;">
                  <v:fill on="f" focussize="0,0"/>
                  <v:stroke weight="1.25pt" color="#000000" joinstyle="miter" dashstyle="dash"/>
                  <v:imagedata o:title=""/>
                  <o:lock v:ext="edit" aspectratio="f"/>
                  <v:textbox inset="7.19992125984252pt,1.27mm,7.19992125984252pt,1.27mm">
                    <w:txbxContent>
                      <w:p>
                        <w:pPr>
                          <w:jc w:val="center"/>
                          <w:rPr>
                            <w:ins w:id="30"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line id="_x0000_s1026" o:spid="_x0000_s1026" o:spt="20" style="position:absolute;left:7635;top:151715;flip:x;height:1036;width:1;rotation:5898240f;" filled="f" stroked="t" coordsize="21600,21600" o:gfxdata="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F57r4A&#10;AADbAAAADwAAAAAAAAABACAAAAAiAAAAZHJzL2Rvd25yZXYueG1sUEsBAhQAFAAAAAgAh07iQDMv&#10;BZ47AAAAOQAAABAAAAAAAAAAAQAgAAAADQEAAGRycy9zaGFwZXhtbC54bWxQSwUGAAAAAAYABgBb&#10;AQAAtwMAAAAA&#10;">
                  <v:fill on="f" focussize="0,0"/>
                  <v:stroke weight="1.25pt" color="#000000" joinstyle="round" dashstyle="1 1" endarrow="block"/>
                  <v:imagedata o:title=""/>
                  <o:lock v:ext="edit" aspectratio="f"/>
                </v:line>
                <v:rect id="_x0000_s1026" o:spid="_x0000_s1026" o:spt="1" alt="原料储存&#10;ccp1" style="position:absolute;left:8178;top:152012;height:466;width:1036;" filled="f" stroked="t" coordsize="21600,21600" o:gfxdata="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N7ixLsAAADb&#10;AAAADwAAAAAAAAABACAAAAAiAAAAZHJzL2Rvd25yZXYueG1sUEsBAhQAFAAAAAgAh07iQDMvBZ47&#10;AAAAOQAAABAAAAAAAAAAAQAgAAAACgEAAGRycy9zaGFwZXhtbC54bWxQSwUGAAAAAAYABgBbAQAA&#10;tAMAAAAA&#10;">
                  <v:fill on="f" focussize="0,0"/>
                  <v:stroke weight="1.25pt" color="#000000" joinstyle="miter" dashstyle="dash"/>
                  <v:imagedata o:title=""/>
                  <o:lock v:ext="edit" aspectratio="f"/>
                  <v:textbox inset="7.19992125984252pt,1.27mm,7.19992125984252pt,1.27mm">
                    <w:txbxContent>
                      <w:p>
                        <w:pPr>
                          <w:jc w:val="center"/>
                          <w:rPr>
                            <w:ins w:id="31"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line id="_x0000_s1026" o:spid="_x0000_s1026" o:spt="20" style="position:absolute;left:4483;top:154134;flip:y;height:7;width:624;" filled="f" stroked="t" coordsize="21600,21600" o:gfxdata="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vbiA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group>
            </w:pict>
          </mc:Fallback>
        </mc:AlternateContent>
      </w: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hint="eastAsia"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hint="eastAsia"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spacing w:line="420" w:lineRule="exact"/>
        <w:jc w:val="center"/>
        <w:outlineLvl w:val="1"/>
        <w:rPr>
          <w:rFonts w:ascii="宋体" w:hAnsi="宋体"/>
          <w:sz w:val="28"/>
          <w:szCs w:val="28"/>
        </w:rPr>
      </w:pPr>
    </w:p>
    <w:p>
      <w:pPr>
        <w:pStyle w:val="34"/>
        <w:rPr>
          <w:rFonts w:hint="eastAsia" w:eastAsia="宋体"/>
          <w:b/>
          <w:bCs/>
          <w:sz w:val="24"/>
          <w:lang w:val="en-US" w:eastAsia="zh-CN"/>
        </w:rPr>
      </w:pPr>
    </w:p>
    <w:p>
      <w:pPr>
        <w:jc w:val="left"/>
        <w:rPr>
          <w:sz w:val="18"/>
          <w:szCs w:val="18"/>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tabs>
        <w:tab w:val="left" w:pos="8910"/>
        <w:tab w:val="left" w:pos="9142"/>
        <w:tab w:val="clear" w:pos="4153"/>
      </w:tabs>
      <w:spacing w:line="320" w:lineRule="exact"/>
      <w:ind w:left="-86" w:leftChars="-41" w:firstLine="810" w:firstLineChars="450"/>
      <w:jc w:val="left"/>
      <w:rPr>
        <w:rStyle w:val="40"/>
        <w:rFonts w:hint="default"/>
      </w:rPr>
    </w:pPr>
    <w:bookmarkStart w:id="4"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40"/>
        <w:rFonts w:hint="default"/>
      </w:rPr>
      <w:t>北京国标联合认证有限公司</w:t>
    </w:r>
    <w:r>
      <w:rPr>
        <w:rStyle w:val="40"/>
        <w:rFonts w:hint="default"/>
      </w:rPr>
      <w:tab/>
    </w:r>
    <w:r>
      <w:rPr>
        <w:rStyle w:val="40"/>
        <w:rFonts w:hint="default"/>
      </w:rPr>
      <w:tab/>
    </w:r>
    <w:r>
      <w:rPr>
        <w:rStyle w:val="40"/>
        <w:rFonts w:hint="default"/>
      </w:rPr>
      <w:tab/>
    </w:r>
    <w:bookmarkEnd w:id="4"/>
  </w:p>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D5977"/>
    <w:multiLevelType w:val="singleLevel"/>
    <w:tmpl w:val="810D5977"/>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A8380CEE"/>
    <w:multiLevelType w:val="singleLevel"/>
    <w:tmpl w:val="A8380CEE"/>
    <w:lvl w:ilvl="0" w:tentative="0">
      <w:start w:val="2021"/>
      <w:numFmt w:val="decimal"/>
      <w:suff w:val="nothing"/>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EB0A8825"/>
    <w:multiLevelType w:val="singleLevel"/>
    <w:tmpl w:val="EB0A8825"/>
    <w:lvl w:ilvl="0" w:tentative="0">
      <w:start w:val="1"/>
      <w:numFmt w:val="decimal"/>
      <w:suff w:val="space"/>
      <w:lvlText w:val="%1."/>
      <w:lvlJc w:val="left"/>
    </w:lvl>
  </w:abstractNum>
  <w:abstractNum w:abstractNumId="5">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AB15B58"/>
    <w:multiLevelType w:val="multilevel"/>
    <w:tmpl w:val="0AB15B58"/>
    <w:lvl w:ilvl="0" w:tentative="0">
      <w:start w:val="1"/>
      <w:numFmt w:val="bullet"/>
      <w:pStyle w:val="128"/>
      <w:lvlText w:val="-"/>
      <w:lvlJc w:val="left"/>
      <w:pPr>
        <w:tabs>
          <w:tab w:val="left" w:pos="644"/>
        </w:tabs>
        <w:ind w:left="567" w:hanging="283"/>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4944522"/>
    <w:multiLevelType w:val="multilevel"/>
    <w:tmpl w:val="34944522"/>
    <w:lvl w:ilvl="0" w:tentative="0">
      <w:start w:val="1"/>
      <w:numFmt w:val="bullet"/>
      <w:pStyle w:val="124"/>
      <w:lvlText w:val="-"/>
      <w:lvlJc w:val="left"/>
      <w:pPr>
        <w:tabs>
          <w:tab w:val="left" w:pos="927"/>
        </w:tabs>
        <w:ind w:left="851" w:hanging="284"/>
      </w:pPr>
      <w:rPr>
        <w:rFonts w:hint="default"/>
        <w:sz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88E20F7"/>
    <w:multiLevelType w:val="multilevel"/>
    <w:tmpl w:val="488E20F7"/>
    <w:lvl w:ilvl="0" w:tentative="0">
      <w:start w:val="1"/>
      <w:numFmt w:val="japaneseCounting"/>
      <w:pStyle w:val="3"/>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pStyle w:val="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pStyle w:val="5"/>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1">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1691D76"/>
    <w:multiLevelType w:val="multilevel"/>
    <w:tmpl w:val="71691D76"/>
    <w:lvl w:ilvl="0" w:tentative="0">
      <w:start w:val="1"/>
      <w:numFmt w:val="bullet"/>
      <w:pStyle w:val="65"/>
      <w:lvlText w:val=""/>
      <w:lvlJc w:val="left"/>
      <w:pPr>
        <w:tabs>
          <w:tab w:val="left" w:pos="360"/>
        </w:tabs>
        <w:ind w:left="284" w:hanging="284"/>
      </w:pPr>
      <w:rPr>
        <w:rFonts w:hint="default" w:ascii="Symbol" w:hAnsi="Symbol"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Symbol" w:hAnsi="Symbol"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Symbol" w:hAnsi="Symbol" w:cs="Times New Roman"/>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abstractNum w:abstractNumId="23">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4"/>
  </w:num>
  <w:num w:numId="2">
    <w:abstractNumId w:val="15"/>
  </w:num>
  <w:num w:numId="3">
    <w:abstractNumId w:val="20"/>
  </w:num>
  <w:num w:numId="4">
    <w:abstractNumId w:val="22"/>
  </w:num>
  <w:num w:numId="5">
    <w:abstractNumId w:val="11"/>
  </w:num>
  <w:num w:numId="6">
    <w:abstractNumId w:val="7"/>
  </w:num>
  <w:num w:numId="7">
    <w:abstractNumId w:val="2"/>
  </w:num>
  <w:num w:numId="8">
    <w:abstractNumId w:val="3"/>
  </w:num>
  <w:num w:numId="9">
    <w:abstractNumId w:val="5"/>
  </w:num>
  <w:num w:numId="10">
    <w:abstractNumId w:val="1"/>
  </w:num>
  <w:num w:numId="11">
    <w:abstractNumId w:val="18"/>
  </w:num>
  <w:num w:numId="12">
    <w:abstractNumId w:val="4"/>
  </w:num>
  <w:num w:numId="13">
    <w:abstractNumId w:val="6"/>
  </w:num>
  <w:num w:numId="14">
    <w:abstractNumId w:val="17"/>
  </w:num>
  <w:num w:numId="15">
    <w:abstractNumId w:val="19"/>
  </w:num>
  <w:num w:numId="16">
    <w:abstractNumId w:val="16"/>
  </w:num>
  <w:num w:numId="17">
    <w:abstractNumId w:val="12"/>
  </w:num>
  <w:num w:numId="18">
    <w:abstractNumId w:val="23"/>
  </w:num>
  <w:num w:numId="19">
    <w:abstractNumId w:val="9"/>
  </w:num>
  <w:num w:numId="20">
    <w:abstractNumId w:val="21"/>
  </w:num>
  <w:num w:numId="21">
    <w:abstractNumId w:val="10"/>
  </w:num>
  <w:num w:numId="22">
    <w:abstractNumId w:val="8"/>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萍萍">
    <w15:presenceInfo w15:providerId="None" w15:userId="萍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21CAA"/>
    <w:rsid w:val="000247CC"/>
    <w:rsid w:val="00030A02"/>
    <w:rsid w:val="00032106"/>
    <w:rsid w:val="0003779C"/>
    <w:rsid w:val="0004195F"/>
    <w:rsid w:val="000443F0"/>
    <w:rsid w:val="00046C54"/>
    <w:rsid w:val="0004796A"/>
    <w:rsid w:val="0005663F"/>
    <w:rsid w:val="00071D0F"/>
    <w:rsid w:val="000739EC"/>
    <w:rsid w:val="00075C70"/>
    <w:rsid w:val="000833FB"/>
    <w:rsid w:val="0008517E"/>
    <w:rsid w:val="000F2F8F"/>
    <w:rsid w:val="000F53BC"/>
    <w:rsid w:val="0012086B"/>
    <w:rsid w:val="00122A4D"/>
    <w:rsid w:val="0012338C"/>
    <w:rsid w:val="00140256"/>
    <w:rsid w:val="00150DEE"/>
    <w:rsid w:val="00180FB6"/>
    <w:rsid w:val="001A3416"/>
    <w:rsid w:val="001B702A"/>
    <w:rsid w:val="001D399B"/>
    <w:rsid w:val="001D3E38"/>
    <w:rsid w:val="001D5696"/>
    <w:rsid w:val="001F2BA9"/>
    <w:rsid w:val="00235F69"/>
    <w:rsid w:val="0023683F"/>
    <w:rsid w:val="002665B1"/>
    <w:rsid w:val="00292DE6"/>
    <w:rsid w:val="0029718F"/>
    <w:rsid w:val="002974E9"/>
    <w:rsid w:val="002B120A"/>
    <w:rsid w:val="002B2C71"/>
    <w:rsid w:val="002D0DC0"/>
    <w:rsid w:val="002D1483"/>
    <w:rsid w:val="002E3D34"/>
    <w:rsid w:val="002E5BA6"/>
    <w:rsid w:val="002F549E"/>
    <w:rsid w:val="0030355E"/>
    <w:rsid w:val="00320CB8"/>
    <w:rsid w:val="00321C23"/>
    <w:rsid w:val="003225B6"/>
    <w:rsid w:val="00341103"/>
    <w:rsid w:val="00344E0D"/>
    <w:rsid w:val="0035144D"/>
    <w:rsid w:val="00361B6E"/>
    <w:rsid w:val="00365163"/>
    <w:rsid w:val="00373391"/>
    <w:rsid w:val="00376915"/>
    <w:rsid w:val="003A314F"/>
    <w:rsid w:val="003A4C41"/>
    <w:rsid w:val="003B72BA"/>
    <w:rsid w:val="003E1392"/>
    <w:rsid w:val="003E162D"/>
    <w:rsid w:val="003E3D4F"/>
    <w:rsid w:val="003E60BB"/>
    <w:rsid w:val="003F74C1"/>
    <w:rsid w:val="003F7D21"/>
    <w:rsid w:val="004100EA"/>
    <w:rsid w:val="0042174D"/>
    <w:rsid w:val="00422C26"/>
    <w:rsid w:val="0043270B"/>
    <w:rsid w:val="0043596D"/>
    <w:rsid w:val="004413BD"/>
    <w:rsid w:val="004569AF"/>
    <w:rsid w:val="004614A7"/>
    <w:rsid w:val="00464786"/>
    <w:rsid w:val="00484B0B"/>
    <w:rsid w:val="00484F44"/>
    <w:rsid w:val="004B4105"/>
    <w:rsid w:val="004C1602"/>
    <w:rsid w:val="004D3E71"/>
    <w:rsid w:val="004F3778"/>
    <w:rsid w:val="00506CC4"/>
    <w:rsid w:val="005164BD"/>
    <w:rsid w:val="00532B87"/>
    <w:rsid w:val="00542474"/>
    <w:rsid w:val="005453FA"/>
    <w:rsid w:val="0054659B"/>
    <w:rsid w:val="00561FBE"/>
    <w:rsid w:val="005627F2"/>
    <w:rsid w:val="0058344C"/>
    <w:rsid w:val="00584F23"/>
    <w:rsid w:val="00592421"/>
    <w:rsid w:val="005B675E"/>
    <w:rsid w:val="005D5D5D"/>
    <w:rsid w:val="005E1CBB"/>
    <w:rsid w:val="005F7E11"/>
    <w:rsid w:val="00603285"/>
    <w:rsid w:val="00610FA8"/>
    <w:rsid w:val="006112A8"/>
    <w:rsid w:val="00624D86"/>
    <w:rsid w:val="006306D9"/>
    <w:rsid w:val="00632A83"/>
    <w:rsid w:val="00653429"/>
    <w:rsid w:val="00653D80"/>
    <w:rsid w:val="006673D4"/>
    <w:rsid w:val="0067100B"/>
    <w:rsid w:val="0067275E"/>
    <w:rsid w:val="00692141"/>
    <w:rsid w:val="006A6DC1"/>
    <w:rsid w:val="006B39B9"/>
    <w:rsid w:val="006C40C6"/>
    <w:rsid w:val="006C6F24"/>
    <w:rsid w:val="006D0E48"/>
    <w:rsid w:val="006D7D81"/>
    <w:rsid w:val="006E1390"/>
    <w:rsid w:val="006F1E3A"/>
    <w:rsid w:val="00712D5D"/>
    <w:rsid w:val="00712F52"/>
    <w:rsid w:val="00725178"/>
    <w:rsid w:val="0072576E"/>
    <w:rsid w:val="00747C8B"/>
    <w:rsid w:val="00751C1D"/>
    <w:rsid w:val="007532A4"/>
    <w:rsid w:val="00770469"/>
    <w:rsid w:val="00775D3A"/>
    <w:rsid w:val="0077730E"/>
    <w:rsid w:val="00784B49"/>
    <w:rsid w:val="0079713C"/>
    <w:rsid w:val="007976B3"/>
    <w:rsid w:val="007B2F73"/>
    <w:rsid w:val="007B6812"/>
    <w:rsid w:val="007B778F"/>
    <w:rsid w:val="007C4DD7"/>
    <w:rsid w:val="007D3BA9"/>
    <w:rsid w:val="00802C43"/>
    <w:rsid w:val="008030AC"/>
    <w:rsid w:val="008167F1"/>
    <w:rsid w:val="00827C88"/>
    <w:rsid w:val="008317B8"/>
    <w:rsid w:val="00835561"/>
    <w:rsid w:val="00845D78"/>
    <w:rsid w:val="00850E86"/>
    <w:rsid w:val="00857EF7"/>
    <w:rsid w:val="00862DC9"/>
    <w:rsid w:val="00864092"/>
    <w:rsid w:val="008648E8"/>
    <w:rsid w:val="0086496B"/>
    <w:rsid w:val="00877EB8"/>
    <w:rsid w:val="00887731"/>
    <w:rsid w:val="008956AE"/>
    <w:rsid w:val="008A3F79"/>
    <w:rsid w:val="008A462E"/>
    <w:rsid w:val="008A6929"/>
    <w:rsid w:val="008B0A14"/>
    <w:rsid w:val="008B17BE"/>
    <w:rsid w:val="008B5A6A"/>
    <w:rsid w:val="008D7750"/>
    <w:rsid w:val="008E67FF"/>
    <w:rsid w:val="008F3821"/>
    <w:rsid w:val="0090215D"/>
    <w:rsid w:val="009203AC"/>
    <w:rsid w:val="00925B74"/>
    <w:rsid w:val="00926324"/>
    <w:rsid w:val="0092740B"/>
    <w:rsid w:val="00932B07"/>
    <w:rsid w:val="00936636"/>
    <w:rsid w:val="00951E0F"/>
    <w:rsid w:val="0096442B"/>
    <w:rsid w:val="00992839"/>
    <w:rsid w:val="009A150A"/>
    <w:rsid w:val="009A7BA8"/>
    <w:rsid w:val="009B038E"/>
    <w:rsid w:val="009B0C4D"/>
    <w:rsid w:val="009B2D79"/>
    <w:rsid w:val="009B43AC"/>
    <w:rsid w:val="009C238A"/>
    <w:rsid w:val="009C3CE2"/>
    <w:rsid w:val="009E0C13"/>
    <w:rsid w:val="009E2B7E"/>
    <w:rsid w:val="009E35D1"/>
    <w:rsid w:val="009E741A"/>
    <w:rsid w:val="00A057D9"/>
    <w:rsid w:val="00A112DB"/>
    <w:rsid w:val="00A11BB9"/>
    <w:rsid w:val="00A335F6"/>
    <w:rsid w:val="00A34B5C"/>
    <w:rsid w:val="00A56968"/>
    <w:rsid w:val="00A66311"/>
    <w:rsid w:val="00A70965"/>
    <w:rsid w:val="00A80B6D"/>
    <w:rsid w:val="00A934BA"/>
    <w:rsid w:val="00AA096D"/>
    <w:rsid w:val="00AB1797"/>
    <w:rsid w:val="00AB7D3D"/>
    <w:rsid w:val="00AC140D"/>
    <w:rsid w:val="00AC3F5D"/>
    <w:rsid w:val="00AD4D43"/>
    <w:rsid w:val="00AE1964"/>
    <w:rsid w:val="00AE347F"/>
    <w:rsid w:val="00AE3533"/>
    <w:rsid w:val="00AE71F3"/>
    <w:rsid w:val="00AF0F3D"/>
    <w:rsid w:val="00AF66F6"/>
    <w:rsid w:val="00B30838"/>
    <w:rsid w:val="00B34573"/>
    <w:rsid w:val="00B34830"/>
    <w:rsid w:val="00B62050"/>
    <w:rsid w:val="00B6349F"/>
    <w:rsid w:val="00B66951"/>
    <w:rsid w:val="00B8779E"/>
    <w:rsid w:val="00B923B8"/>
    <w:rsid w:val="00B95A99"/>
    <w:rsid w:val="00BA4709"/>
    <w:rsid w:val="00BB01C7"/>
    <w:rsid w:val="00BB72B5"/>
    <w:rsid w:val="00BC2711"/>
    <w:rsid w:val="00BC3244"/>
    <w:rsid w:val="00BD2793"/>
    <w:rsid w:val="00BD2B5C"/>
    <w:rsid w:val="00BF4F8D"/>
    <w:rsid w:val="00C007AD"/>
    <w:rsid w:val="00C2765E"/>
    <w:rsid w:val="00C377C5"/>
    <w:rsid w:val="00C40FEC"/>
    <w:rsid w:val="00C54428"/>
    <w:rsid w:val="00C5770A"/>
    <w:rsid w:val="00C60F4C"/>
    <w:rsid w:val="00C634D9"/>
    <w:rsid w:val="00C757A7"/>
    <w:rsid w:val="00C93CBC"/>
    <w:rsid w:val="00CB386C"/>
    <w:rsid w:val="00CD0AEE"/>
    <w:rsid w:val="00CD296C"/>
    <w:rsid w:val="00CD611F"/>
    <w:rsid w:val="00CF144F"/>
    <w:rsid w:val="00CF4CA7"/>
    <w:rsid w:val="00D00BA6"/>
    <w:rsid w:val="00D1113C"/>
    <w:rsid w:val="00D17064"/>
    <w:rsid w:val="00D23500"/>
    <w:rsid w:val="00D23AB7"/>
    <w:rsid w:val="00D30422"/>
    <w:rsid w:val="00D335EF"/>
    <w:rsid w:val="00D40E52"/>
    <w:rsid w:val="00D617C5"/>
    <w:rsid w:val="00D71B3A"/>
    <w:rsid w:val="00D81706"/>
    <w:rsid w:val="00D97A64"/>
    <w:rsid w:val="00DA7A3C"/>
    <w:rsid w:val="00DC74C8"/>
    <w:rsid w:val="00DD2268"/>
    <w:rsid w:val="00DE69EC"/>
    <w:rsid w:val="00E148C5"/>
    <w:rsid w:val="00E255D2"/>
    <w:rsid w:val="00E31917"/>
    <w:rsid w:val="00E32B36"/>
    <w:rsid w:val="00E52D9A"/>
    <w:rsid w:val="00E7297D"/>
    <w:rsid w:val="00E76584"/>
    <w:rsid w:val="00E774DB"/>
    <w:rsid w:val="00E90FFF"/>
    <w:rsid w:val="00E9214A"/>
    <w:rsid w:val="00E946C0"/>
    <w:rsid w:val="00EA2480"/>
    <w:rsid w:val="00EB3210"/>
    <w:rsid w:val="00EB7447"/>
    <w:rsid w:val="00EC05A9"/>
    <w:rsid w:val="00EE2D5C"/>
    <w:rsid w:val="00EF1481"/>
    <w:rsid w:val="00F14CEF"/>
    <w:rsid w:val="00F326DC"/>
    <w:rsid w:val="00F32AFF"/>
    <w:rsid w:val="00F4068C"/>
    <w:rsid w:val="00F44D69"/>
    <w:rsid w:val="00F54E64"/>
    <w:rsid w:val="00F64301"/>
    <w:rsid w:val="00F775D3"/>
    <w:rsid w:val="00F82070"/>
    <w:rsid w:val="00F86288"/>
    <w:rsid w:val="00FA59EF"/>
    <w:rsid w:val="00FA5C98"/>
    <w:rsid w:val="00FC182A"/>
    <w:rsid w:val="00FD38F7"/>
    <w:rsid w:val="00FD6EB5"/>
    <w:rsid w:val="00FF6078"/>
    <w:rsid w:val="01157B96"/>
    <w:rsid w:val="022A73A0"/>
    <w:rsid w:val="02C705A2"/>
    <w:rsid w:val="03055103"/>
    <w:rsid w:val="035D2856"/>
    <w:rsid w:val="036614DE"/>
    <w:rsid w:val="0473678B"/>
    <w:rsid w:val="04BF28DC"/>
    <w:rsid w:val="04F253AD"/>
    <w:rsid w:val="04FE5AF0"/>
    <w:rsid w:val="059C7216"/>
    <w:rsid w:val="06280BA3"/>
    <w:rsid w:val="066E7CA6"/>
    <w:rsid w:val="06E814B3"/>
    <w:rsid w:val="07247F07"/>
    <w:rsid w:val="07453E91"/>
    <w:rsid w:val="078F5AA5"/>
    <w:rsid w:val="07D6127C"/>
    <w:rsid w:val="080B3DCD"/>
    <w:rsid w:val="084D40F7"/>
    <w:rsid w:val="093C4240"/>
    <w:rsid w:val="09404E8D"/>
    <w:rsid w:val="09713483"/>
    <w:rsid w:val="098D1AF0"/>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EED724E"/>
    <w:rsid w:val="0F6D45A9"/>
    <w:rsid w:val="102941B5"/>
    <w:rsid w:val="10CE66A2"/>
    <w:rsid w:val="10D14829"/>
    <w:rsid w:val="10D977C5"/>
    <w:rsid w:val="11335DD5"/>
    <w:rsid w:val="11610717"/>
    <w:rsid w:val="116620D4"/>
    <w:rsid w:val="117D5C2C"/>
    <w:rsid w:val="123507BB"/>
    <w:rsid w:val="12E87EE4"/>
    <w:rsid w:val="13103FBC"/>
    <w:rsid w:val="135C0807"/>
    <w:rsid w:val="13B33091"/>
    <w:rsid w:val="13CE3A28"/>
    <w:rsid w:val="13F77799"/>
    <w:rsid w:val="141B5992"/>
    <w:rsid w:val="148F3A78"/>
    <w:rsid w:val="15805901"/>
    <w:rsid w:val="15F4180F"/>
    <w:rsid w:val="15F94A23"/>
    <w:rsid w:val="168C2F3F"/>
    <w:rsid w:val="16987D2E"/>
    <w:rsid w:val="184E1945"/>
    <w:rsid w:val="184F1EEB"/>
    <w:rsid w:val="18C04DA6"/>
    <w:rsid w:val="1914584E"/>
    <w:rsid w:val="19C9634C"/>
    <w:rsid w:val="19F41442"/>
    <w:rsid w:val="1A7C511D"/>
    <w:rsid w:val="1B0E7427"/>
    <w:rsid w:val="1B123CDB"/>
    <w:rsid w:val="1B27032A"/>
    <w:rsid w:val="1B3D6AD2"/>
    <w:rsid w:val="1C195DE6"/>
    <w:rsid w:val="1C440198"/>
    <w:rsid w:val="1DD8325C"/>
    <w:rsid w:val="1DE82072"/>
    <w:rsid w:val="1E94271D"/>
    <w:rsid w:val="1F5A7593"/>
    <w:rsid w:val="1F66158E"/>
    <w:rsid w:val="20365016"/>
    <w:rsid w:val="20894C79"/>
    <w:rsid w:val="21611269"/>
    <w:rsid w:val="21684FA1"/>
    <w:rsid w:val="227228C8"/>
    <w:rsid w:val="236E4CAA"/>
    <w:rsid w:val="23D0287E"/>
    <w:rsid w:val="23F92929"/>
    <w:rsid w:val="24045DD6"/>
    <w:rsid w:val="241E1146"/>
    <w:rsid w:val="24A90475"/>
    <w:rsid w:val="25222FE3"/>
    <w:rsid w:val="26036F00"/>
    <w:rsid w:val="26CD7776"/>
    <w:rsid w:val="27916647"/>
    <w:rsid w:val="282D2075"/>
    <w:rsid w:val="287D37C7"/>
    <w:rsid w:val="294B2CEA"/>
    <w:rsid w:val="298266E7"/>
    <w:rsid w:val="298E75E3"/>
    <w:rsid w:val="29A5000B"/>
    <w:rsid w:val="29D503D2"/>
    <w:rsid w:val="2A351B1D"/>
    <w:rsid w:val="2A4B433E"/>
    <w:rsid w:val="2ABD43D7"/>
    <w:rsid w:val="2B59267F"/>
    <w:rsid w:val="2C9C5623"/>
    <w:rsid w:val="2C9C5862"/>
    <w:rsid w:val="2CD15CF9"/>
    <w:rsid w:val="2CDC1CAC"/>
    <w:rsid w:val="2CE76A45"/>
    <w:rsid w:val="2D312279"/>
    <w:rsid w:val="2D8F160C"/>
    <w:rsid w:val="2D8F5297"/>
    <w:rsid w:val="2D9D2412"/>
    <w:rsid w:val="2DBB15EE"/>
    <w:rsid w:val="2EBA64CC"/>
    <w:rsid w:val="2EF80616"/>
    <w:rsid w:val="2EFC2199"/>
    <w:rsid w:val="2F691172"/>
    <w:rsid w:val="2F8C189E"/>
    <w:rsid w:val="315D2087"/>
    <w:rsid w:val="315D3D19"/>
    <w:rsid w:val="321A535A"/>
    <w:rsid w:val="33217059"/>
    <w:rsid w:val="33762162"/>
    <w:rsid w:val="3433543C"/>
    <w:rsid w:val="345B632F"/>
    <w:rsid w:val="348E18BF"/>
    <w:rsid w:val="359F3DC7"/>
    <w:rsid w:val="35E86B6B"/>
    <w:rsid w:val="36966F0E"/>
    <w:rsid w:val="36E36066"/>
    <w:rsid w:val="37130289"/>
    <w:rsid w:val="38443A10"/>
    <w:rsid w:val="387C56EF"/>
    <w:rsid w:val="390A1495"/>
    <w:rsid w:val="390C6928"/>
    <w:rsid w:val="39245C09"/>
    <w:rsid w:val="39490C97"/>
    <w:rsid w:val="3A2B65EA"/>
    <w:rsid w:val="3ABB6872"/>
    <w:rsid w:val="3ACF0C29"/>
    <w:rsid w:val="3C6210A8"/>
    <w:rsid w:val="3C6B2A0C"/>
    <w:rsid w:val="3CF27344"/>
    <w:rsid w:val="3EAD396E"/>
    <w:rsid w:val="3EB621D5"/>
    <w:rsid w:val="3F0F4FB2"/>
    <w:rsid w:val="3F47005B"/>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9ED4692"/>
    <w:rsid w:val="4A530618"/>
    <w:rsid w:val="4B4A3A22"/>
    <w:rsid w:val="4B6704D7"/>
    <w:rsid w:val="4BA55DEE"/>
    <w:rsid w:val="4BB00240"/>
    <w:rsid w:val="4C8978AB"/>
    <w:rsid w:val="4CA3599D"/>
    <w:rsid w:val="4DE97690"/>
    <w:rsid w:val="4E0062C7"/>
    <w:rsid w:val="4EA24F8C"/>
    <w:rsid w:val="50164862"/>
    <w:rsid w:val="504B3A24"/>
    <w:rsid w:val="5187429B"/>
    <w:rsid w:val="51E569AA"/>
    <w:rsid w:val="520A3F74"/>
    <w:rsid w:val="524317A1"/>
    <w:rsid w:val="5278350D"/>
    <w:rsid w:val="5315050D"/>
    <w:rsid w:val="531C0C85"/>
    <w:rsid w:val="532B7C93"/>
    <w:rsid w:val="53C17238"/>
    <w:rsid w:val="54366899"/>
    <w:rsid w:val="54550C9C"/>
    <w:rsid w:val="548B727D"/>
    <w:rsid w:val="54AB5EBD"/>
    <w:rsid w:val="55232F3D"/>
    <w:rsid w:val="557A1D0B"/>
    <w:rsid w:val="561B04F2"/>
    <w:rsid w:val="566804B5"/>
    <w:rsid w:val="56711D38"/>
    <w:rsid w:val="56EB7DFC"/>
    <w:rsid w:val="57036261"/>
    <w:rsid w:val="573159EC"/>
    <w:rsid w:val="573963E7"/>
    <w:rsid w:val="57540135"/>
    <w:rsid w:val="57605AAE"/>
    <w:rsid w:val="57717409"/>
    <w:rsid w:val="57943CD8"/>
    <w:rsid w:val="57F511B5"/>
    <w:rsid w:val="58042A09"/>
    <w:rsid w:val="581058C6"/>
    <w:rsid w:val="58426D1A"/>
    <w:rsid w:val="589B7C23"/>
    <w:rsid w:val="58D951F1"/>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7D02772"/>
    <w:rsid w:val="680C6625"/>
    <w:rsid w:val="68546520"/>
    <w:rsid w:val="685E3CAA"/>
    <w:rsid w:val="6A19206E"/>
    <w:rsid w:val="6A524488"/>
    <w:rsid w:val="6A804EF2"/>
    <w:rsid w:val="6B480735"/>
    <w:rsid w:val="6C5E1A17"/>
    <w:rsid w:val="6CC73384"/>
    <w:rsid w:val="6D6D0B45"/>
    <w:rsid w:val="6DB04221"/>
    <w:rsid w:val="6DD62184"/>
    <w:rsid w:val="6E331577"/>
    <w:rsid w:val="6E890C0D"/>
    <w:rsid w:val="6EA66863"/>
    <w:rsid w:val="6EE00B7D"/>
    <w:rsid w:val="6F8557CC"/>
    <w:rsid w:val="70234DFB"/>
    <w:rsid w:val="70591243"/>
    <w:rsid w:val="707E7710"/>
    <w:rsid w:val="70B15E4D"/>
    <w:rsid w:val="71463893"/>
    <w:rsid w:val="722263AA"/>
    <w:rsid w:val="72301086"/>
    <w:rsid w:val="727F78E4"/>
    <w:rsid w:val="72870285"/>
    <w:rsid w:val="72BB1022"/>
    <w:rsid w:val="73084835"/>
    <w:rsid w:val="73287258"/>
    <w:rsid w:val="733A7128"/>
    <w:rsid w:val="73442687"/>
    <w:rsid w:val="73507DAB"/>
    <w:rsid w:val="736B2F09"/>
    <w:rsid w:val="73701AB5"/>
    <w:rsid w:val="738A49B5"/>
    <w:rsid w:val="73E4715F"/>
    <w:rsid w:val="73F964D7"/>
    <w:rsid w:val="74007BC6"/>
    <w:rsid w:val="742959A7"/>
    <w:rsid w:val="7487250C"/>
    <w:rsid w:val="75565FB6"/>
    <w:rsid w:val="75660212"/>
    <w:rsid w:val="75C96B43"/>
    <w:rsid w:val="75D3171F"/>
    <w:rsid w:val="767B54F5"/>
    <w:rsid w:val="767C540C"/>
    <w:rsid w:val="768253C4"/>
    <w:rsid w:val="76AB1BE4"/>
    <w:rsid w:val="76BF04D0"/>
    <w:rsid w:val="76C56A0A"/>
    <w:rsid w:val="76E36545"/>
    <w:rsid w:val="770E2676"/>
    <w:rsid w:val="77492494"/>
    <w:rsid w:val="77813A26"/>
    <w:rsid w:val="77B50811"/>
    <w:rsid w:val="7827378D"/>
    <w:rsid w:val="786F4330"/>
    <w:rsid w:val="795D7915"/>
    <w:rsid w:val="7AB76B8A"/>
    <w:rsid w:val="7ACC5BBF"/>
    <w:rsid w:val="7ACD15DB"/>
    <w:rsid w:val="7B047624"/>
    <w:rsid w:val="7BB930B8"/>
    <w:rsid w:val="7C773215"/>
    <w:rsid w:val="7C774AB1"/>
    <w:rsid w:val="7CFE37D6"/>
    <w:rsid w:val="7D1B797D"/>
    <w:rsid w:val="7D5B2DE4"/>
    <w:rsid w:val="7DB60B20"/>
    <w:rsid w:val="7DFD659E"/>
    <w:rsid w:val="7EC04826"/>
    <w:rsid w:val="7EC172D3"/>
    <w:rsid w:val="7ED13127"/>
    <w:rsid w:val="7F097800"/>
    <w:rsid w:val="7F555366"/>
    <w:rsid w:val="7F800EA0"/>
    <w:rsid w:val="7FEA387B"/>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widowControl/>
      <w:numPr>
        <w:ilvl w:val="0"/>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4">
    <w:name w:val="heading 2"/>
    <w:basedOn w:val="1"/>
    <w:next w:val="1"/>
    <w:link w:val="48"/>
    <w:qFormat/>
    <w:uiPriority w:val="0"/>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5">
    <w:name w:val="heading 3"/>
    <w:basedOn w:val="1"/>
    <w:next w:val="1"/>
    <w:link w:val="49"/>
    <w:qFormat/>
    <w:uiPriority w:val="0"/>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6">
    <w:name w:val="heading 4"/>
    <w:basedOn w:val="1"/>
    <w:next w:val="1"/>
    <w:link w:val="50"/>
    <w:qFormat/>
    <w:uiPriority w:val="0"/>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7">
    <w:name w:val="heading 5"/>
    <w:basedOn w:val="1"/>
    <w:next w:val="1"/>
    <w:link w:val="51"/>
    <w:qFormat/>
    <w:uiPriority w:val="0"/>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8">
    <w:name w:val="heading 6"/>
    <w:basedOn w:val="1"/>
    <w:next w:val="1"/>
    <w:link w:val="52"/>
    <w:qFormat/>
    <w:uiPriority w:val="0"/>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9">
    <w:name w:val="heading 7"/>
    <w:basedOn w:val="1"/>
    <w:next w:val="1"/>
    <w:link w:val="53"/>
    <w:qFormat/>
    <w:uiPriority w:val="0"/>
    <w:pPr>
      <w:keepNext/>
      <w:widowControl/>
      <w:tabs>
        <w:tab w:val="left" w:pos="2269"/>
      </w:tabs>
      <w:spacing w:before="60" w:after="40"/>
      <w:ind w:left="113" w:right="113"/>
      <w:outlineLvl w:val="6"/>
    </w:pPr>
    <w:rPr>
      <w:rFonts w:ascii="Arial" w:hAnsi="Arial" w:eastAsia="MS Gothic"/>
      <w:i/>
      <w:iCs/>
      <w:snapToGrid w:val="0"/>
      <w:color w:val="000000"/>
      <w:kern w:val="0"/>
      <w:sz w:val="16"/>
      <w:szCs w:val="16"/>
      <w:lang w:val="de-DE" w:eastAsia="de-DE"/>
    </w:rPr>
  </w:style>
  <w:style w:type="paragraph" w:styleId="10">
    <w:name w:val="heading 8"/>
    <w:basedOn w:val="1"/>
    <w:next w:val="1"/>
    <w:link w:val="54"/>
    <w:qFormat/>
    <w:uiPriority w:val="0"/>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11">
    <w:name w:val="heading 9"/>
    <w:basedOn w:val="1"/>
    <w:next w:val="1"/>
    <w:link w:val="55"/>
    <w:qFormat/>
    <w:uiPriority w:val="0"/>
    <w:pPr>
      <w:keepNext/>
      <w:widowControl/>
      <w:tabs>
        <w:tab w:val="left" w:pos="709"/>
      </w:tabs>
      <w:spacing w:before="40" w:after="40"/>
      <w:ind w:left="113" w:right="113"/>
      <w:outlineLvl w:val="8"/>
    </w:pPr>
    <w:rPr>
      <w:rFonts w:ascii="Arial" w:hAnsi="Arial" w:eastAsia="MS Gothic"/>
      <w:snapToGrid w:val="0"/>
      <w:kern w:val="0"/>
      <w:sz w:val="18"/>
      <w:szCs w:val="18"/>
      <w:u w:val="single"/>
      <w:lang w:val="de-DE" w:eastAsia="de-DE"/>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7"/>
    <w:unhideWhenUsed/>
    <w:qFormat/>
    <w:uiPriority w:val="0"/>
    <w:pPr>
      <w:tabs>
        <w:tab w:val="center" w:pos="4153"/>
        <w:tab w:val="right" w:pos="8306"/>
      </w:tabs>
      <w:snapToGrid w:val="0"/>
      <w:jc w:val="left"/>
    </w:pPr>
    <w:rPr>
      <w:sz w:val="18"/>
      <w:szCs w:val="18"/>
    </w:rPr>
  </w:style>
  <w:style w:type="paragraph" w:styleId="12">
    <w:name w:val="toc 7"/>
    <w:basedOn w:val="1"/>
    <w:next w:val="1"/>
    <w:semiHidden/>
    <w:qFormat/>
    <w:uiPriority w:val="0"/>
    <w:pPr>
      <w:widowControl/>
      <w:ind w:left="1000"/>
      <w:jc w:val="left"/>
    </w:pPr>
    <w:rPr>
      <w:snapToGrid w:val="0"/>
      <w:kern w:val="0"/>
      <w:sz w:val="20"/>
      <w:szCs w:val="20"/>
      <w:lang w:val="de-DE" w:eastAsia="de-DE"/>
    </w:rPr>
  </w:style>
  <w:style w:type="paragraph" w:styleId="13">
    <w:name w:val="Body Text 3"/>
    <w:basedOn w:val="1"/>
    <w:link w:val="115"/>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14">
    <w:name w:val="Body Text"/>
    <w:basedOn w:val="1"/>
    <w:link w:val="110"/>
    <w:qFormat/>
    <w:uiPriority w:val="0"/>
    <w:pPr>
      <w:widowControl/>
      <w:spacing w:before="40" w:after="40"/>
    </w:pPr>
    <w:rPr>
      <w:rFonts w:ascii="Arial" w:hAnsi="Arial" w:cs="Arial"/>
      <w:snapToGrid w:val="0"/>
      <w:vanish/>
      <w:color w:val="0000FF"/>
      <w:kern w:val="0"/>
      <w:sz w:val="20"/>
      <w:szCs w:val="20"/>
      <w:lang w:val="de-DE" w:eastAsia="de-DE"/>
    </w:rPr>
  </w:style>
  <w:style w:type="paragraph" w:styleId="15">
    <w:name w:val="Body Text Indent"/>
    <w:basedOn w:val="1"/>
    <w:link w:val="111"/>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16">
    <w:name w:val="toc 5"/>
    <w:basedOn w:val="1"/>
    <w:next w:val="1"/>
    <w:semiHidden/>
    <w:qFormat/>
    <w:uiPriority w:val="0"/>
    <w:pPr>
      <w:widowControl/>
      <w:ind w:left="600"/>
      <w:jc w:val="left"/>
    </w:pPr>
    <w:rPr>
      <w:snapToGrid w:val="0"/>
      <w:kern w:val="0"/>
      <w:sz w:val="20"/>
      <w:szCs w:val="20"/>
      <w:lang w:val="de-DE" w:eastAsia="de-DE"/>
    </w:rPr>
  </w:style>
  <w:style w:type="paragraph" w:styleId="17">
    <w:name w:val="toc 3"/>
    <w:basedOn w:val="1"/>
    <w:next w:val="1"/>
    <w:semiHidden/>
    <w:qFormat/>
    <w:uiPriority w:val="0"/>
    <w:pPr>
      <w:widowControl/>
      <w:ind w:left="200"/>
      <w:jc w:val="left"/>
    </w:pPr>
    <w:rPr>
      <w:snapToGrid w:val="0"/>
      <w:kern w:val="0"/>
      <w:sz w:val="20"/>
      <w:szCs w:val="20"/>
      <w:lang w:val="de-DE" w:eastAsia="de-DE"/>
    </w:rPr>
  </w:style>
  <w:style w:type="paragraph" w:styleId="18">
    <w:name w:val="Plain Text"/>
    <w:basedOn w:val="1"/>
    <w:link w:val="125"/>
    <w:qFormat/>
    <w:uiPriority w:val="0"/>
    <w:rPr>
      <w:rFonts w:ascii="宋体" w:hAnsi="Courier New"/>
      <w:szCs w:val="20"/>
    </w:rPr>
  </w:style>
  <w:style w:type="paragraph" w:styleId="19">
    <w:name w:val="toc 8"/>
    <w:basedOn w:val="1"/>
    <w:next w:val="1"/>
    <w:semiHidden/>
    <w:qFormat/>
    <w:uiPriority w:val="0"/>
    <w:pPr>
      <w:widowControl/>
      <w:ind w:left="1200"/>
      <w:jc w:val="left"/>
    </w:pPr>
    <w:rPr>
      <w:snapToGrid w:val="0"/>
      <w:kern w:val="0"/>
      <w:sz w:val="20"/>
      <w:szCs w:val="20"/>
      <w:lang w:val="de-DE" w:eastAsia="de-DE"/>
    </w:rPr>
  </w:style>
  <w:style w:type="paragraph" w:styleId="20">
    <w:name w:val="Balloon Text"/>
    <w:basedOn w:val="1"/>
    <w:link w:val="38"/>
    <w:unhideWhenUsed/>
    <w:qFormat/>
    <w:uiPriority w:val="0"/>
    <w:rPr>
      <w:sz w:val="18"/>
      <w:szCs w:val="18"/>
    </w:rPr>
  </w:style>
  <w:style w:type="paragraph" w:styleId="21">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3">
    <w:name w:val="toc 4"/>
    <w:basedOn w:val="1"/>
    <w:next w:val="1"/>
    <w:semiHidden/>
    <w:qFormat/>
    <w:uiPriority w:val="0"/>
    <w:pPr>
      <w:widowControl/>
      <w:ind w:left="400"/>
      <w:jc w:val="left"/>
    </w:pPr>
    <w:rPr>
      <w:snapToGrid w:val="0"/>
      <w:kern w:val="0"/>
      <w:sz w:val="20"/>
      <w:szCs w:val="20"/>
      <w:lang w:val="de-DE" w:eastAsia="de-DE"/>
    </w:rPr>
  </w:style>
  <w:style w:type="paragraph" w:styleId="24">
    <w:name w:val="toc 6"/>
    <w:basedOn w:val="1"/>
    <w:next w:val="1"/>
    <w:semiHidden/>
    <w:qFormat/>
    <w:uiPriority w:val="0"/>
    <w:pPr>
      <w:widowControl/>
      <w:ind w:left="800"/>
      <w:jc w:val="left"/>
    </w:pPr>
    <w:rPr>
      <w:snapToGrid w:val="0"/>
      <w:kern w:val="0"/>
      <w:sz w:val="20"/>
      <w:szCs w:val="20"/>
      <w:lang w:val="de-DE" w:eastAsia="de-DE"/>
    </w:rPr>
  </w:style>
  <w:style w:type="paragraph" w:styleId="25">
    <w:name w:val="toc 2"/>
    <w:basedOn w:val="1"/>
    <w:next w:val="1"/>
    <w:semiHidden/>
    <w:qFormat/>
    <w:uiPriority w:val="0"/>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26">
    <w:name w:val="toc 9"/>
    <w:basedOn w:val="1"/>
    <w:next w:val="1"/>
    <w:semiHidden/>
    <w:qFormat/>
    <w:uiPriority w:val="0"/>
    <w:pPr>
      <w:widowControl/>
      <w:ind w:left="1400"/>
      <w:jc w:val="left"/>
    </w:pPr>
    <w:rPr>
      <w:snapToGrid w:val="0"/>
      <w:kern w:val="0"/>
      <w:sz w:val="20"/>
      <w:szCs w:val="20"/>
      <w:lang w:val="de-DE" w:eastAsia="de-DE"/>
    </w:r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2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qFormat/>
    <w:uiPriority w:val="0"/>
    <w:rPr>
      <w:color w:val="800080"/>
      <w:u w:val="single"/>
    </w:rPr>
  </w:style>
  <w:style w:type="character" w:styleId="33">
    <w:name w:val="Hyperlink"/>
    <w:basedOn w:val="31"/>
    <w:unhideWhenUsed/>
    <w:qFormat/>
    <w:uiPriority w:val="0"/>
    <w:rPr>
      <w:color w:val="0000FF"/>
      <w:u w:val="single"/>
    </w:rPr>
  </w:style>
  <w:style w:type="paragraph" w:customStyle="1" w:styleId="34">
    <w:name w:val="表格文字"/>
    <w:basedOn w:val="1"/>
    <w:qFormat/>
    <w:uiPriority w:val="0"/>
    <w:pPr>
      <w:spacing w:before="25" w:after="25"/>
    </w:pPr>
    <w:rPr>
      <w:bCs/>
      <w:spacing w:val="10"/>
    </w:rPr>
  </w:style>
  <w:style w:type="paragraph" w:styleId="35">
    <w:name w:val="List Paragraph"/>
    <w:basedOn w:val="1"/>
    <w:qFormat/>
    <w:uiPriority w:val="34"/>
    <w:pPr>
      <w:ind w:firstLine="420" w:firstLineChars="200"/>
    </w:pPr>
  </w:style>
  <w:style w:type="character" w:customStyle="1" w:styleId="36">
    <w:name w:val="页眉 字符"/>
    <w:basedOn w:val="31"/>
    <w:link w:val="21"/>
    <w:qFormat/>
    <w:uiPriority w:val="99"/>
    <w:rPr>
      <w:rFonts w:ascii="Times New Roman" w:hAnsi="Times New Roman" w:eastAsia="宋体" w:cs="Times New Roman"/>
      <w:sz w:val="18"/>
      <w:szCs w:val="18"/>
    </w:rPr>
  </w:style>
  <w:style w:type="character" w:customStyle="1" w:styleId="37">
    <w:name w:val="页脚 字符"/>
    <w:basedOn w:val="31"/>
    <w:link w:val="2"/>
    <w:qFormat/>
    <w:uiPriority w:val="99"/>
    <w:rPr>
      <w:rFonts w:ascii="Times New Roman" w:hAnsi="Times New Roman" w:eastAsia="宋体" w:cs="Times New Roman"/>
      <w:sz w:val="18"/>
      <w:szCs w:val="18"/>
    </w:rPr>
  </w:style>
  <w:style w:type="character" w:customStyle="1" w:styleId="38">
    <w:name w:val="批注框文本 字符"/>
    <w:basedOn w:val="31"/>
    <w:link w:val="20"/>
    <w:semiHidden/>
    <w:qFormat/>
    <w:uiPriority w:val="99"/>
    <w:rPr>
      <w:rFonts w:ascii="Times New Roman" w:hAnsi="Times New Roman" w:eastAsia="宋体" w:cs="Times New Roman"/>
      <w:sz w:val="18"/>
      <w:szCs w:val="18"/>
    </w:rPr>
  </w:style>
  <w:style w:type="character" w:customStyle="1" w:styleId="39">
    <w:name w:val="页眉 Char"/>
    <w:qFormat/>
    <w:uiPriority w:val="0"/>
    <w:rPr>
      <w:kern w:val="2"/>
      <w:sz w:val="18"/>
      <w:szCs w:val="18"/>
    </w:rPr>
  </w:style>
  <w:style w:type="character" w:customStyle="1" w:styleId="40">
    <w:name w:val="Char Char1"/>
    <w:qFormat/>
    <w:locked/>
    <w:uiPriority w:val="0"/>
    <w:rPr>
      <w:rFonts w:hint="eastAsia" w:ascii="宋体" w:hAnsi="Courier New" w:eastAsia="宋体"/>
      <w:kern w:val="2"/>
      <w:sz w:val="21"/>
      <w:lang w:val="en-US" w:eastAsia="zh-CN" w:bidi="ar-SA"/>
    </w:rPr>
  </w:style>
  <w:style w:type="paragraph" w:customStyle="1" w:styleId="41">
    <w:name w:val="Body 6pt"/>
    <w:basedOn w:val="1"/>
    <w:qFormat/>
    <w:uiPriority w:val="0"/>
    <w:pPr>
      <w:spacing w:before="40" w:after="40"/>
    </w:pPr>
    <w:rPr>
      <w:rFonts w:eastAsia="Times New Roman"/>
      <w:sz w:val="12"/>
      <w:szCs w:val="20"/>
      <w:lang w:val="de-DE" w:eastAsia="de-DE"/>
    </w:rPr>
  </w:style>
  <w:style w:type="paragraph" w:customStyle="1" w:styleId="4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43">
    <w:name w:val="TM_accreditation"/>
    <w:basedOn w:val="1"/>
    <w:qFormat/>
    <w:uiPriority w:val="0"/>
    <w:pPr>
      <w:spacing w:before="40" w:after="40"/>
    </w:pPr>
    <w:rPr>
      <w:rFonts w:eastAsia="Times New Roman"/>
      <w:sz w:val="20"/>
      <w:szCs w:val="20"/>
      <w:lang w:val="en-GB" w:eastAsia="de-DE"/>
    </w:rPr>
  </w:style>
  <w:style w:type="paragraph" w:customStyle="1" w:styleId="4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4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47">
    <w:name w:val="标题 1 字符"/>
    <w:basedOn w:val="31"/>
    <w:link w:val="3"/>
    <w:qFormat/>
    <w:uiPriority w:val="0"/>
    <w:rPr>
      <w:rFonts w:ascii="Arial" w:hAnsi="Arial" w:cs="Arial"/>
      <w:b/>
      <w:bCs/>
      <w:snapToGrid w:val="0"/>
      <w:sz w:val="24"/>
      <w:szCs w:val="24"/>
      <w:lang w:val="de-DE" w:eastAsia="de-DE"/>
    </w:rPr>
  </w:style>
  <w:style w:type="character" w:customStyle="1" w:styleId="48">
    <w:name w:val="标题 2 字符"/>
    <w:basedOn w:val="31"/>
    <w:link w:val="4"/>
    <w:qFormat/>
    <w:uiPriority w:val="0"/>
    <w:rPr>
      <w:rFonts w:ascii="Arial" w:hAnsi="Arial" w:cs="Arial"/>
      <w:b/>
      <w:bCs/>
      <w:snapToGrid w:val="0"/>
      <w:sz w:val="24"/>
      <w:szCs w:val="24"/>
      <w:lang w:val="de-DE" w:eastAsia="de-DE"/>
    </w:rPr>
  </w:style>
  <w:style w:type="character" w:customStyle="1" w:styleId="49">
    <w:name w:val="标题 3 字符"/>
    <w:basedOn w:val="31"/>
    <w:link w:val="5"/>
    <w:qFormat/>
    <w:uiPriority w:val="0"/>
    <w:rPr>
      <w:rFonts w:ascii="Arial" w:hAnsi="Arial" w:cs="Arial"/>
      <w:b/>
      <w:bCs/>
      <w:snapToGrid w:val="0"/>
      <w:lang w:val="de-DE" w:eastAsia="de-DE"/>
    </w:rPr>
  </w:style>
  <w:style w:type="character" w:customStyle="1" w:styleId="50">
    <w:name w:val="标题 4 字符"/>
    <w:basedOn w:val="31"/>
    <w:link w:val="6"/>
    <w:qFormat/>
    <w:uiPriority w:val="0"/>
    <w:rPr>
      <w:rFonts w:ascii="Arial" w:hAnsi="Arial" w:cs="Arial"/>
      <w:b/>
      <w:bCs/>
      <w:snapToGrid w:val="0"/>
      <w:sz w:val="24"/>
      <w:szCs w:val="24"/>
      <w:lang w:val="de-DE" w:eastAsia="de-DE"/>
    </w:rPr>
  </w:style>
  <w:style w:type="character" w:customStyle="1" w:styleId="51">
    <w:name w:val="标题 5 字符"/>
    <w:basedOn w:val="31"/>
    <w:link w:val="7"/>
    <w:qFormat/>
    <w:uiPriority w:val="0"/>
    <w:rPr>
      <w:rFonts w:ascii="Arial" w:hAnsi="Arial"/>
      <w:b/>
      <w:bCs/>
      <w:snapToGrid w:val="0"/>
      <w:color w:val="FF0000"/>
      <w:sz w:val="24"/>
      <w:szCs w:val="24"/>
      <w:lang w:val="de-DE" w:eastAsia="de-DE"/>
    </w:rPr>
  </w:style>
  <w:style w:type="character" w:customStyle="1" w:styleId="52">
    <w:name w:val="标题 6 字符"/>
    <w:basedOn w:val="31"/>
    <w:link w:val="8"/>
    <w:qFormat/>
    <w:uiPriority w:val="0"/>
    <w:rPr>
      <w:rFonts w:ascii="Arial" w:hAnsi="Arial"/>
      <w:b/>
      <w:bCs/>
      <w:snapToGrid w:val="0"/>
      <w:sz w:val="24"/>
      <w:szCs w:val="24"/>
      <w:lang w:val="de-DE" w:eastAsia="de-DE"/>
    </w:rPr>
  </w:style>
  <w:style w:type="character" w:customStyle="1" w:styleId="53">
    <w:name w:val="标题 7 字符"/>
    <w:basedOn w:val="31"/>
    <w:link w:val="9"/>
    <w:qFormat/>
    <w:uiPriority w:val="0"/>
    <w:rPr>
      <w:rFonts w:ascii="Arial" w:hAnsi="Arial" w:eastAsia="MS Gothic"/>
      <w:i/>
      <w:iCs/>
      <w:snapToGrid w:val="0"/>
      <w:color w:val="000000"/>
      <w:sz w:val="16"/>
      <w:szCs w:val="16"/>
      <w:lang w:val="de-DE" w:eastAsia="de-DE"/>
    </w:rPr>
  </w:style>
  <w:style w:type="character" w:customStyle="1" w:styleId="54">
    <w:name w:val="标题 8 字符"/>
    <w:basedOn w:val="31"/>
    <w:link w:val="10"/>
    <w:qFormat/>
    <w:uiPriority w:val="0"/>
    <w:rPr>
      <w:rFonts w:ascii="Arial" w:hAnsi="Arial" w:cs="Arial"/>
      <w:b/>
      <w:bCs/>
      <w:snapToGrid w:val="0"/>
      <w:color w:val="000000"/>
      <w:sz w:val="16"/>
      <w:szCs w:val="16"/>
      <w:lang w:val="de-DE" w:eastAsia="de-DE"/>
    </w:rPr>
  </w:style>
  <w:style w:type="character" w:customStyle="1" w:styleId="55">
    <w:name w:val="标题 9 字符"/>
    <w:basedOn w:val="31"/>
    <w:link w:val="11"/>
    <w:qFormat/>
    <w:uiPriority w:val="0"/>
    <w:rPr>
      <w:rFonts w:ascii="Arial" w:hAnsi="Arial" w:eastAsia="MS Gothic"/>
      <w:snapToGrid w:val="0"/>
      <w:sz w:val="18"/>
      <w:szCs w:val="18"/>
      <w:u w:val="single"/>
      <w:lang w:val="de-DE" w:eastAsia="de-DE"/>
    </w:rPr>
  </w:style>
  <w:style w:type="paragraph" w:customStyle="1" w:styleId="56">
    <w:name w:val="Body 10pt De Left AS0"/>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57">
    <w:name w:val="Body 10pt De Underline AS0"/>
    <w:basedOn w:val="1"/>
    <w:qFormat/>
    <w:uiPriority w:val="0"/>
    <w:pPr>
      <w:widowControl/>
      <w:spacing w:before="40" w:after="40"/>
    </w:pPr>
    <w:rPr>
      <w:rFonts w:ascii="Arial" w:hAnsi="Arial" w:cs="Arial"/>
      <w:snapToGrid w:val="0"/>
      <w:kern w:val="0"/>
      <w:sz w:val="20"/>
      <w:szCs w:val="20"/>
      <w:u w:val="single"/>
      <w:lang w:val="de-DE" w:eastAsia="de-DE"/>
    </w:rPr>
  </w:style>
  <w:style w:type="paragraph" w:customStyle="1" w:styleId="58">
    <w:name w:val="Body 10pt En Left AS0"/>
    <w:basedOn w:val="56"/>
    <w:qFormat/>
    <w:uiPriority w:val="0"/>
    <w:rPr>
      <w:color w:val="000080"/>
    </w:rPr>
  </w:style>
  <w:style w:type="paragraph" w:customStyle="1" w:styleId="59">
    <w:name w:val="Body 10pt En Underline AS0"/>
    <w:basedOn w:val="57"/>
    <w:qFormat/>
    <w:uiPriority w:val="0"/>
    <w:rPr>
      <w:color w:val="000080"/>
    </w:rPr>
  </w:style>
  <w:style w:type="paragraph" w:customStyle="1" w:styleId="60">
    <w:name w:val="Header 10pt De PS0"/>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61">
    <w:name w:val="Header 10pt En PS0"/>
    <w:basedOn w:val="60"/>
    <w:qFormat/>
    <w:uiPriority w:val="0"/>
    <w:rPr>
      <w:color w:val="000080"/>
    </w:rPr>
  </w:style>
  <w:style w:type="paragraph" w:customStyle="1" w:styleId="62">
    <w:name w:val="Header 11pt Left Bold"/>
    <w:basedOn w:val="60"/>
    <w:qFormat/>
    <w:uiPriority w:val="0"/>
    <w:pPr>
      <w:jc w:val="left"/>
    </w:pPr>
    <w:rPr>
      <w:sz w:val="22"/>
      <w:szCs w:val="22"/>
    </w:rPr>
  </w:style>
  <w:style w:type="paragraph" w:customStyle="1" w:styleId="63">
    <w:name w:val="Header 11pt En Left Bold"/>
    <w:basedOn w:val="62"/>
    <w:qFormat/>
    <w:uiPriority w:val="0"/>
    <w:rPr>
      <w:color w:val="000080"/>
    </w:rPr>
  </w:style>
  <w:style w:type="paragraph" w:customStyle="1" w:styleId="64">
    <w:name w:val="Header 14pt Bold Centered"/>
    <w:basedOn w:val="1"/>
    <w:qFormat/>
    <w:uiPriority w:val="0"/>
    <w:pPr>
      <w:widowControl/>
      <w:spacing w:before="40" w:after="40"/>
      <w:jc w:val="center"/>
    </w:pPr>
    <w:rPr>
      <w:rFonts w:ascii="Arial" w:hAnsi="Arial" w:cs="Arial"/>
      <w:b/>
      <w:bCs/>
      <w:snapToGrid w:val="0"/>
      <w:kern w:val="0"/>
      <w:sz w:val="28"/>
      <w:szCs w:val="28"/>
      <w:lang w:val="de-DE" w:eastAsia="de-DE"/>
    </w:rPr>
  </w:style>
  <w:style w:type="paragraph" w:customStyle="1" w:styleId="65">
    <w:name w:val="Header 12pt Bold Centered"/>
    <w:basedOn w:val="64"/>
    <w:qFormat/>
    <w:uiPriority w:val="0"/>
    <w:pPr>
      <w:numPr>
        <w:ilvl w:val="0"/>
        <w:numId w:val="4"/>
      </w:numPr>
      <w:tabs>
        <w:tab w:val="clear" w:pos="360"/>
      </w:tabs>
      <w:ind w:left="0" w:firstLine="0"/>
    </w:pPr>
  </w:style>
  <w:style w:type="paragraph" w:customStyle="1" w:styleId="66">
    <w:name w:val="Header 20pt PS24 AS12"/>
    <w:basedOn w:val="1"/>
    <w:qFormat/>
    <w:uiPriority w:val="0"/>
    <w:pPr>
      <w:widowControl/>
      <w:spacing w:before="480" w:after="240"/>
      <w:jc w:val="center"/>
    </w:pPr>
    <w:rPr>
      <w:rFonts w:ascii="Arial" w:hAnsi="Arial" w:cs="Arial"/>
      <w:snapToGrid w:val="0"/>
      <w:kern w:val="0"/>
      <w:sz w:val="40"/>
      <w:szCs w:val="40"/>
      <w:lang w:val="de-DE" w:eastAsia="de-DE"/>
    </w:rPr>
  </w:style>
  <w:style w:type="paragraph" w:customStyle="1" w:styleId="67">
    <w:name w:val="Hidden 9pt"/>
    <w:basedOn w:val="1"/>
    <w:qFormat/>
    <w:uiPriority w:val="0"/>
    <w:pPr>
      <w:widowControl/>
      <w:spacing w:before="40" w:after="40"/>
    </w:pPr>
    <w:rPr>
      <w:rFonts w:ascii="Arial" w:hAnsi="Arial" w:cs="Arial"/>
      <w:snapToGrid w:val="0"/>
      <w:vanish/>
      <w:color w:val="0000FF"/>
      <w:kern w:val="0"/>
      <w:sz w:val="18"/>
      <w:szCs w:val="18"/>
      <w:lang w:val="de-DE" w:eastAsia="de-DE"/>
    </w:rPr>
  </w:style>
  <w:style w:type="paragraph" w:customStyle="1" w:styleId="68">
    <w:name w:val="List Bar De 10pt"/>
    <w:basedOn w:val="1"/>
    <w:qFormat/>
    <w:uiPriority w:val="0"/>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69">
    <w:name w:val="List Bar En 10pt"/>
    <w:basedOn w:val="1"/>
    <w:qFormat/>
    <w:uiPriority w:val="0"/>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70">
    <w:name w:val="List Dot De 10pt Feeder"/>
    <w:basedOn w:val="1"/>
    <w:qFormat/>
    <w:uiPriority w:val="0"/>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71">
    <w:name w:val="List Dot En 10pt"/>
    <w:basedOn w:val="44"/>
    <w:qFormat/>
    <w:uiPriority w:val="0"/>
    <w:pPr>
      <w:widowControl/>
      <w:tabs>
        <w:tab w:val="left" w:pos="360"/>
      </w:tabs>
    </w:pPr>
    <w:rPr>
      <w:rFonts w:ascii="Arial" w:hAnsi="Arial" w:eastAsia="宋体" w:cs="Arial"/>
      <w:color w:val="000080"/>
      <w:kern w:val="0"/>
    </w:rPr>
  </w:style>
  <w:style w:type="paragraph" w:customStyle="1" w:styleId="72">
    <w:name w:val="List Dot En 10pt Feeder"/>
    <w:basedOn w:val="70"/>
    <w:qFormat/>
    <w:uiPriority w:val="0"/>
    <w:pPr>
      <w:tabs>
        <w:tab w:val="clear" w:pos="927"/>
      </w:tabs>
    </w:pPr>
    <w:rPr>
      <w:color w:val="000080"/>
    </w:rPr>
  </w:style>
  <w:style w:type="paragraph" w:customStyle="1" w:styleId="73">
    <w:name w:val="List Number De 10pt"/>
    <w:basedOn w:val="1"/>
    <w:qFormat/>
    <w:uiPriority w:val="0"/>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74">
    <w:name w:val="List Number En 10pt"/>
    <w:basedOn w:val="73"/>
    <w:qFormat/>
    <w:uiPriority w:val="0"/>
    <w:pPr>
      <w:tabs>
        <w:tab w:val="clear" w:pos="567"/>
      </w:tabs>
    </w:pPr>
    <w:rPr>
      <w:color w:val="000080"/>
      <w:lang w:val="en-US"/>
    </w:rPr>
  </w:style>
  <w:style w:type="paragraph" w:customStyle="1" w:styleId="75">
    <w:name w:val="PRC Step 10pt De Sub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6">
    <w:name w:val="PRC Step 10pt De 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7">
    <w:name w:val="PRC Step 10pt En Subtitle"/>
    <w:basedOn w:val="76"/>
    <w:next w:val="1"/>
    <w:qFormat/>
    <w:uiPriority w:val="0"/>
    <w:rPr>
      <w:color w:val="000080"/>
      <w:lang w:val="en-US"/>
    </w:rPr>
  </w:style>
  <w:style w:type="paragraph" w:customStyle="1" w:styleId="78">
    <w:name w:val="PRC Step 10pt En Title"/>
    <w:basedOn w:val="76"/>
    <w:next w:val="1"/>
    <w:qFormat/>
    <w:uiPriority w:val="0"/>
    <w:rPr>
      <w:color w:val="000080"/>
      <w:lang w:val="en-US"/>
    </w:rPr>
  </w:style>
  <w:style w:type="paragraph" w:customStyle="1" w:styleId="79">
    <w:name w:val="PRC Step 10pt 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0">
    <w:name w:val="PRC Step 10pt Sub-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1">
    <w:name w:val="Standard PRC De Bold"/>
    <w:basedOn w:val="1"/>
    <w:qFormat/>
    <w:uiPriority w:val="0"/>
    <w:pPr>
      <w:widowControl/>
      <w:spacing w:before="40" w:after="40"/>
      <w:jc w:val="left"/>
    </w:pPr>
    <w:rPr>
      <w:rFonts w:ascii="Arial" w:hAnsi="Arial" w:cs="Arial"/>
      <w:b/>
      <w:bCs/>
      <w:snapToGrid w:val="0"/>
      <w:kern w:val="0"/>
      <w:sz w:val="20"/>
      <w:szCs w:val="20"/>
      <w:lang w:val="de-DE" w:eastAsia="de-DE"/>
    </w:rPr>
  </w:style>
  <w:style w:type="paragraph" w:customStyle="1" w:styleId="82">
    <w:name w:val="Standard PRC En"/>
    <w:basedOn w:val="1"/>
    <w:qFormat/>
    <w:uiPriority w:val="0"/>
    <w:pPr>
      <w:widowControl/>
      <w:spacing w:before="40" w:after="40"/>
    </w:pPr>
    <w:rPr>
      <w:rFonts w:ascii="Arial" w:hAnsi="Arial" w:cs="Arial"/>
      <w:snapToGrid w:val="0"/>
      <w:color w:val="000080"/>
      <w:kern w:val="0"/>
      <w:sz w:val="20"/>
      <w:szCs w:val="20"/>
      <w:lang w:eastAsia="de-DE"/>
    </w:rPr>
  </w:style>
  <w:style w:type="paragraph" w:customStyle="1" w:styleId="83">
    <w:name w:val="Standard PRC En Bold"/>
    <w:basedOn w:val="1"/>
    <w:qFormat/>
    <w:uiPriority w:val="0"/>
    <w:pPr>
      <w:widowControl/>
      <w:spacing w:before="40" w:after="40"/>
      <w:jc w:val="left"/>
    </w:pPr>
    <w:rPr>
      <w:rFonts w:ascii="Arial" w:hAnsi="Arial" w:cs="Arial"/>
      <w:b/>
      <w:bCs/>
      <w:snapToGrid w:val="0"/>
      <w:color w:val="000080"/>
      <w:kern w:val="0"/>
      <w:sz w:val="20"/>
      <w:szCs w:val="20"/>
      <w:lang w:val="de-DE" w:eastAsia="de-DE"/>
    </w:rPr>
  </w:style>
  <w:style w:type="paragraph" w:customStyle="1" w:styleId="84">
    <w:name w:val="TM_approv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85">
    <w:name w:val="TM_auDat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86">
    <w:name w:val="TM_auType"/>
    <w:basedOn w:val="1"/>
    <w:qFormat/>
    <w:uiPriority w:val="0"/>
    <w:pPr>
      <w:widowControl/>
      <w:spacing w:before="40" w:after="40"/>
      <w:jc w:val="center"/>
    </w:pPr>
    <w:rPr>
      <w:rFonts w:ascii="Arial" w:hAnsi="Arial" w:cs="Arial"/>
      <w:b/>
      <w:bCs/>
      <w:snapToGrid w:val="0"/>
      <w:kern w:val="0"/>
      <w:sz w:val="40"/>
      <w:szCs w:val="40"/>
      <w:lang w:val="de-DE" w:eastAsia="de-DE"/>
    </w:rPr>
  </w:style>
  <w:style w:type="paragraph" w:customStyle="1" w:styleId="87">
    <w:name w:val="TM_compNam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88">
    <w:name w:val="TM_clientName"/>
    <w:basedOn w:val="87"/>
    <w:qFormat/>
    <w:uiPriority w:val="0"/>
  </w:style>
  <w:style w:type="paragraph" w:customStyle="1" w:styleId="89">
    <w:name w:val="TM_CN"/>
    <w:basedOn w:val="1"/>
    <w:qFormat/>
    <w:uiPriority w:val="0"/>
    <w:pPr>
      <w:widowControl/>
      <w:spacing w:before="240" w:after="240"/>
      <w:jc w:val="center"/>
    </w:pPr>
    <w:rPr>
      <w:rFonts w:ascii="Arial" w:hAnsi="Arial" w:cs="Arial"/>
      <w:snapToGrid w:val="0"/>
      <w:kern w:val="0"/>
      <w:sz w:val="40"/>
      <w:szCs w:val="40"/>
      <w:lang w:val="de-DE" w:eastAsia="de-DE"/>
    </w:rPr>
  </w:style>
  <w:style w:type="paragraph" w:customStyle="1" w:styleId="90">
    <w:name w:val="TM_disclosed"/>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1">
    <w:name w:val="TM_docIndex"/>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2">
    <w:name w:val="TM_docTypelong"/>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3">
    <w:name w:val="TM_docType"/>
    <w:basedOn w:val="92"/>
    <w:qFormat/>
    <w:uiPriority w:val="0"/>
  </w:style>
  <w:style w:type="paragraph" w:customStyle="1" w:styleId="94">
    <w:name w:val="TM_issu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5">
    <w:name w:val="TM_languag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6">
    <w:name w:val="TM_MFvalidFrom"/>
    <w:basedOn w:val="1"/>
    <w:qFormat/>
    <w:uiPriority w:val="0"/>
    <w:pPr>
      <w:widowControl/>
      <w:spacing w:before="40" w:after="40"/>
    </w:pPr>
    <w:rPr>
      <w:rFonts w:ascii="Arial" w:hAnsi="Arial" w:cs="Arial"/>
      <w:snapToGrid w:val="0"/>
      <w:kern w:val="0"/>
      <w:sz w:val="22"/>
      <w:szCs w:val="22"/>
      <w:lang w:val="de-DE" w:eastAsia="de-DE"/>
    </w:rPr>
  </w:style>
  <w:style w:type="paragraph" w:customStyle="1" w:styleId="97">
    <w:name w:val="TM_MFvalidUnti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8">
    <w:name w:val="TM_region"/>
    <w:basedOn w:val="1"/>
    <w:qFormat/>
    <w:uiPriority w:val="0"/>
    <w:pPr>
      <w:widowControl/>
      <w:spacing w:before="240" w:after="40"/>
      <w:ind w:left="397" w:hanging="340"/>
    </w:pPr>
    <w:rPr>
      <w:rFonts w:ascii="Arial" w:hAnsi="Arial" w:cs="Arial"/>
      <w:snapToGrid w:val="0"/>
      <w:kern w:val="0"/>
      <w:sz w:val="16"/>
      <w:szCs w:val="16"/>
      <w:lang w:val="de-DE" w:eastAsia="de-DE"/>
    </w:rPr>
  </w:style>
  <w:style w:type="paragraph" w:customStyle="1" w:styleId="99">
    <w:name w:val="TM_regSupp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0">
    <w:name w:val="TM_releaseDat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1">
    <w:name w:val="TM_revision"/>
    <w:basedOn w:val="1"/>
    <w:qFormat/>
    <w:uiPriority w:val="0"/>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102">
    <w:name w:val="TM_standard"/>
    <w:basedOn w:val="1"/>
    <w:qFormat/>
    <w:uiPriority w:val="0"/>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103">
    <w:name w:val="TM_stateofValidit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4">
    <w:name w:val="TM_title"/>
    <w:basedOn w:val="1"/>
    <w:qFormat/>
    <w:uiPriority w:val="0"/>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105">
    <w:name w:val="TM_workflPos"/>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6">
    <w:name w:val="Überschrift 4 En"/>
    <w:basedOn w:val="6"/>
    <w:qFormat/>
    <w:uiPriority w:val="0"/>
    <w:rPr>
      <w:color w:val="000080"/>
    </w:rPr>
  </w:style>
  <w:style w:type="paragraph" w:customStyle="1" w:styleId="107">
    <w:name w:val="TM_clientAdr"/>
    <w:basedOn w:val="1"/>
    <w:qFormat/>
    <w:uiPriority w:val="0"/>
    <w:pPr>
      <w:widowControl/>
      <w:spacing w:before="40" w:after="40"/>
    </w:pPr>
    <w:rPr>
      <w:rFonts w:ascii="Arial" w:hAnsi="Arial" w:cs="Arial"/>
      <w:snapToGrid w:val="0"/>
      <w:kern w:val="0"/>
      <w:sz w:val="20"/>
      <w:szCs w:val="20"/>
      <w:lang w:eastAsia="de-DE"/>
    </w:rPr>
  </w:style>
  <w:style w:type="paragraph" w:customStyle="1" w:styleId="108">
    <w:name w:val="Body 11pt Feeder"/>
    <w:basedOn w:val="1"/>
    <w:qFormat/>
    <w:uiPriority w:val="0"/>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109">
    <w:name w:val="Body 9pt"/>
    <w:basedOn w:val="1"/>
    <w:qFormat/>
    <w:uiPriority w:val="0"/>
    <w:pPr>
      <w:widowControl/>
      <w:spacing w:before="40" w:after="40"/>
    </w:pPr>
    <w:rPr>
      <w:rFonts w:ascii="Arial" w:hAnsi="Arial" w:cs="Arial"/>
      <w:snapToGrid w:val="0"/>
      <w:kern w:val="0"/>
      <w:sz w:val="18"/>
      <w:szCs w:val="18"/>
      <w:lang w:val="de-DE" w:eastAsia="de-DE"/>
    </w:rPr>
  </w:style>
  <w:style w:type="character" w:customStyle="1" w:styleId="110">
    <w:name w:val="正文文本 字符"/>
    <w:basedOn w:val="31"/>
    <w:link w:val="14"/>
    <w:qFormat/>
    <w:uiPriority w:val="0"/>
    <w:rPr>
      <w:rFonts w:ascii="Arial" w:hAnsi="Arial" w:cs="Arial"/>
      <w:snapToGrid w:val="0"/>
      <w:vanish/>
      <w:color w:val="0000FF"/>
      <w:lang w:val="de-DE" w:eastAsia="de-DE"/>
    </w:rPr>
  </w:style>
  <w:style w:type="character" w:customStyle="1" w:styleId="111">
    <w:name w:val="正文文本缩进 字符"/>
    <w:basedOn w:val="31"/>
    <w:link w:val="15"/>
    <w:qFormat/>
    <w:uiPriority w:val="0"/>
    <w:rPr>
      <w:rFonts w:ascii="Arial" w:hAnsi="Arial" w:cs="Arial"/>
      <w:snapToGrid w:val="0"/>
      <w:shd w:val="pct25" w:color="00FF00" w:fill="FFFFFF"/>
      <w:lang w:val="en-GB" w:eastAsia="de-DE"/>
    </w:rPr>
  </w:style>
  <w:style w:type="paragraph" w:customStyle="1" w:styleId="112">
    <w:name w:val="TM_street"/>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113">
    <w:name w:val="Header 20pt PS24 AS12 + 24 pt Fett"/>
    <w:basedOn w:val="66"/>
    <w:qFormat/>
    <w:uiPriority w:val="0"/>
    <w:pPr>
      <w:spacing w:before="0" w:after="0" w:line="520" w:lineRule="exact"/>
      <w:jc w:val="left"/>
    </w:pPr>
    <w:rPr>
      <w:sz w:val="48"/>
      <w:szCs w:val="48"/>
    </w:rPr>
  </w:style>
  <w:style w:type="character" w:customStyle="1" w:styleId="114">
    <w:name w:val="tw4winMark"/>
    <w:qFormat/>
    <w:uiPriority w:val="0"/>
    <w:rPr>
      <w:rFonts w:ascii="Courier New" w:hAnsi="Courier New" w:cs="Courier New"/>
      <w:vanish/>
      <w:color w:val="800080"/>
      <w:sz w:val="24"/>
      <w:szCs w:val="24"/>
      <w:vertAlign w:val="subscript"/>
    </w:rPr>
  </w:style>
  <w:style w:type="character" w:customStyle="1" w:styleId="115">
    <w:name w:val="正文文本 3 字符"/>
    <w:basedOn w:val="31"/>
    <w:link w:val="13"/>
    <w:qFormat/>
    <w:uiPriority w:val="0"/>
    <w:rPr>
      <w:rFonts w:ascii="Arial" w:hAnsi="Arial" w:cs="Arial"/>
      <w:snapToGrid w:val="0"/>
      <w:shd w:val="pct25" w:color="00FF00" w:fill="FFFFFF"/>
      <w:lang w:val="en-GB" w:eastAsia="de-DE"/>
    </w:rPr>
  </w:style>
  <w:style w:type="character" w:customStyle="1" w:styleId="116">
    <w:name w:val="tw4winError"/>
    <w:qFormat/>
    <w:uiPriority w:val="0"/>
    <w:rPr>
      <w:rFonts w:ascii="Courier New" w:hAnsi="Courier New" w:cs="Courier New"/>
      <w:color w:val="00FF00"/>
      <w:sz w:val="40"/>
      <w:szCs w:val="40"/>
    </w:rPr>
  </w:style>
  <w:style w:type="character" w:customStyle="1" w:styleId="117">
    <w:name w:val="tw4winTerm"/>
    <w:qFormat/>
    <w:uiPriority w:val="0"/>
    <w:rPr>
      <w:color w:val="0000FF"/>
    </w:rPr>
  </w:style>
  <w:style w:type="character" w:customStyle="1" w:styleId="118">
    <w:name w:val="tw4winPopup"/>
    <w:qFormat/>
    <w:uiPriority w:val="0"/>
    <w:rPr>
      <w:rFonts w:ascii="Courier New" w:hAnsi="Courier New" w:cs="Courier New"/>
      <w:color w:val="008000"/>
    </w:rPr>
  </w:style>
  <w:style w:type="character" w:customStyle="1" w:styleId="119">
    <w:name w:val="tw4winJump"/>
    <w:qFormat/>
    <w:uiPriority w:val="0"/>
    <w:rPr>
      <w:rFonts w:ascii="Courier New" w:hAnsi="Courier New" w:cs="Courier New"/>
      <w:color w:val="008080"/>
    </w:rPr>
  </w:style>
  <w:style w:type="character" w:customStyle="1" w:styleId="120">
    <w:name w:val="tw4winExternal"/>
    <w:qFormat/>
    <w:uiPriority w:val="0"/>
    <w:rPr>
      <w:rFonts w:ascii="Courier New" w:hAnsi="Courier New" w:cs="Courier New"/>
      <w:color w:val="808080"/>
    </w:rPr>
  </w:style>
  <w:style w:type="character" w:customStyle="1" w:styleId="121">
    <w:name w:val="tw4winInternal"/>
    <w:qFormat/>
    <w:uiPriority w:val="0"/>
    <w:rPr>
      <w:rFonts w:ascii="Courier New" w:hAnsi="Courier New" w:cs="Courier New"/>
      <w:color w:val="FF0000"/>
    </w:rPr>
  </w:style>
  <w:style w:type="character" w:customStyle="1" w:styleId="122">
    <w:name w:val="DO_NOT_TRANSLATE"/>
    <w:qFormat/>
    <w:uiPriority w:val="0"/>
    <w:rPr>
      <w:rFonts w:ascii="Courier New" w:hAnsi="Courier New" w:cs="Courier New"/>
      <w:color w:val="800000"/>
    </w:rPr>
  </w:style>
  <w:style w:type="paragraph" w:customStyle="1" w:styleId="123">
    <w:name w:val="Style TM_CN"/>
    <w:basedOn w:val="89"/>
    <w:qFormat/>
    <w:uiPriority w:val="0"/>
    <w:rPr>
      <w:rFonts w:cs="Times New Roman"/>
      <w:snapToGrid/>
      <w:sz w:val="18"/>
      <w:szCs w:val="20"/>
    </w:rPr>
  </w:style>
  <w:style w:type="paragraph" w:customStyle="1" w:styleId="124">
    <w:name w:val="List Bar 11pt Feeder"/>
    <w:basedOn w:val="1"/>
    <w:qFormat/>
    <w:uiPriority w:val="0"/>
    <w:pPr>
      <w:widowControl/>
      <w:numPr>
        <w:ilvl w:val="0"/>
        <w:numId w:val="5"/>
      </w:numPr>
      <w:tabs>
        <w:tab w:val="clear" w:pos="927"/>
      </w:tabs>
      <w:spacing w:before="60"/>
      <w:ind w:left="568" w:right="567"/>
    </w:pPr>
    <w:rPr>
      <w:rFonts w:ascii="Arial" w:hAnsi="Arial"/>
      <w:kern w:val="0"/>
      <w:sz w:val="22"/>
      <w:szCs w:val="20"/>
      <w:lang w:val="de-DE" w:eastAsia="de-DE"/>
    </w:rPr>
  </w:style>
  <w:style w:type="character" w:customStyle="1" w:styleId="125">
    <w:name w:val="纯文本 字符"/>
    <w:basedOn w:val="31"/>
    <w:link w:val="18"/>
    <w:qFormat/>
    <w:uiPriority w:val="0"/>
    <w:rPr>
      <w:rFonts w:ascii="宋体" w:hAnsi="Courier New"/>
      <w:kern w:val="2"/>
      <w:sz w:val="21"/>
    </w:rPr>
  </w:style>
  <w:style w:type="paragraph" w:customStyle="1" w:styleId="126">
    <w:name w:val="Body 11pt AS0"/>
    <w:basedOn w:val="1"/>
    <w:qFormat/>
    <w:uiPriority w:val="0"/>
    <w:pPr>
      <w:widowControl/>
      <w:spacing w:before="60"/>
    </w:pPr>
    <w:rPr>
      <w:rFonts w:ascii="Arial" w:hAnsi="Arial"/>
      <w:kern w:val="0"/>
      <w:sz w:val="22"/>
      <w:szCs w:val="20"/>
      <w:lang w:val="de-DE" w:eastAsia="de-DE"/>
    </w:rPr>
  </w:style>
  <w:style w:type="paragraph" w:customStyle="1" w:styleId="127">
    <w:name w:val="Header 11pt Table PS0"/>
    <w:basedOn w:val="1"/>
    <w:qFormat/>
    <w:uiPriority w:val="0"/>
    <w:pPr>
      <w:widowControl/>
      <w:spacing w:before="60" w:after="60"/>
      <w:jc w:val="left"/>
    </w:pPr>
    <w:rPr>
      <w:rFonts w:ascii="Arial" w:hAnsi="Arial"/>
      <w:b/>
      <w:kern w:val="0"/>
      <w:sz w:val="22"/>
      <w:szCs w:val="20"/>
      <w:lang w:val="de-DE" w:eastAsia="de-DE"/>
    </w:rPr>
  </w:style>
  <w:style w:type="paragraph" w:customStyle="1" w:styleId="128">
    <w:name w:val="List Bar 8pt Feeder"/>
    <w:basedOn w:val="1"/>
    <w:qFormat/>
    <w:uiPriority w:val="0"/>
    <w:pPr>
      <w:widowControl/>
      <w:numPr>
        <w:ilvl w:val="0"/>
        <w:numId w:val="6"/>
      </w:numPr>
      <w:tabs>
        <w:tab w:val="left" w:pos="284"/>
        <w:tab w:val="left" w:pos="567"/>
        <w:tab w:val="clear" w:pos="644"/>
      </w:tabs>
      <w:spacing w:before="40"/>
      <w:ind w:left="568" w:right="284" w:hanging="284"/>
      <w:jc w:val="left"/>
    </w:pPr>
    <w:rPr>
      <w:rFonts w:ascii="Arial" w:hAnsi="Arial"/>
      <w:kern w:val="0"/>
      <w:sz w:val="16"/>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5166F-9511-4D02-9B52-082C2CDF36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4338</Words>
  <Characters>24732</Characters>
  <Lines>206</Lines>
  <Paragraphs>58</Paragraphs>
  <TotalTime>0</TotalTime>
  <ScaleCrop>false</ScaleCrop>
  <LinksUpToDate>false</LinksUpToDate>
  <CharactersWithSpaces>29012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2020-10-19T06:50:00Z</dcterms:created>
  <dc:creator>微软用户</dc:creator>
  <cp:lastModifiedBy>longbefore_2020</cp:lastModifiedBy>
  <cp:lastPrinted>2019-05-13T03:19:00Z</cp:lastPrinted>
  <dcterms:modified xsi:type="dcterms:W3CDTF">2021-07-28T02:58:16Z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76E1BA97A7504367856E71916241E892</vt:lpwstr>
  </property>
</Properties>
</file>