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FSMS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bookmarkEnd w:id="0"/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HACCP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614"/>
        <w:gridCol w:w="1085"/>
        <w:gridCol w:w="834"/>
        <w:gridCol w:w="1792"/>
        <w:gridCol w:w="1251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杭州千岛湖秋念食品有限公司</w:t>
            </w:r>
          </w:p>
        </w:tc>
        <w:tc>
          <w:tcPr>
            <w:tcW w:w="12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bookmarkStart w:id="2" w:name="专业代码"/>
            <w:r>
              <w:rPr>
                <w:sz w:val="20"/>
              </w:rPr>
              <w:t>CIV-6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>
              <w:rPr>
                <w:sz w:val="20"/>
              </w:rPr>
              <w:t>CIV-6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陈权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CIV-6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CIV-6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蒸煮类糕点（发糕）工艺流程：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原料验收→前处理→调粉/馅料制作→包馅/成型→烘烤→冷却→内包/抽真空→冷冻→外包装→检验入库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关键食品安全特性：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化学危害：铅、砷、镉等重金属，真菌毒素、添加剂超标等化学危害——原辅料采购验收控制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生物危害：有毒种子；残留物质变质、霉变、微生物超标等生物危害——原辅料采购验收控制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物理危害：金属异物：如钢丝球等物理危害——原辅料采购验收控制、过程控制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适用的法律法规：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《食品安全法》、食品安全法实施条例、GB 2763 -201</w:t>
            </w:r>
            <w:r>
              <w:rPr>
                <w:bCs/>
                <w:sz w:val="20"/>
              </w:rPr>
              <w:t>9</w:t>
            </w:r>
            <w:r>
              <w:rPr>
                <w:rFonts w:hint="eastAsia"/>
                <w:bCs/>
                <w:sz w:val="20"/>
              </w:rPr>
              <w:t>《食品安全国家标准 食品中农药最大残留限量》、GB2762-2017《食品安全国家标准  食品中污染物限量》、CCAA 0008-2014 《食品安全管理体系 糕点生产企业要求》、GB 2760-2014 《食品安全国家标准 食品添加剂使用标准》、GB 7099-2015 《食品安全国家标准 糕点、面包》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GB 7099-2015 《食品安全国家标准 糕点、面包》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烘烤类糕点检测依据：</w:t>
            </w:r>
          </w:p>
          <w:p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GB 7099-2015 《食品安全国家标准 糕点、面包》，</w:t>
            </w:r>
            <w:r>
              <w:rPr>
                <w:rFonts w:hint="eastAsia"/>
                <w:b/>
                <w:sz w:val="20"/>
              </w:rPr>
              <w:t>检验项目包括</w:t>
            </w:r>
            <w:r>
              <w:rPr>
                <w:rFonts w:hint="eastAsia"/>
                <w:bCs/>
                <w:sz w:val="20"/>
              </w:rPr>
              <w:t>：感官（形态、色泽、杂质等）、净含量允许短缺量，菌落总数和大肠菌群，食品标签，酸价，过氧化值，总糖、粗脂肪，铝，食品添加剂，金黄色葡萄球菌，沙门氏菌，霉菌，黄曲霉毒素B</w:t>
            </w:r>
            <w:r>
              <w:rPr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等指标；实际具体检验时根据生产许可审查细则规定项目进行出厂检验。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：肖新龙   日期：</w:t>
      </w:r>
      <w:r>
        <w:rPr>
          <w:rFonts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</w:rPr>
        <w:t>1.</w:t>
      </w:r>
      <w:r>
        <w:rPr>
          <w:rFonts w:ascii="宋体"/>
          <w:b/>
          <w:sz w:val="22"/>
          <w:szCs w:val="22"/>
        </w:rPr>
        <w:t>7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ascii="宋体"/>
          <w:b/>
          <w:sz w:val="22"/>
          <w:szCs w:val="22"/>
        </w:rPr>
        <w:t>17</w:t>
      </w:r>
      <w:r>
        <w:rPr>
          <w:rFonts w:hint="eastAsia" w:ascii="宋体"/>
          <w:b/>
          <w:sz w:val="22"/>
          <w:szCs w:val="22"/>
        </w:rPr>
        <w:t xml:space="preserve">    审核组长：肖新龙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</w:rPr>
        <w:t>1.</w:t>
      </w:r>
      <w:r>
        <w:rPr>
          <w:rFonts w:ascii="宋体"/>
          <w:b/>
          <w:sz w:val="22"/>
          <w:szCs w:val="22"/>
        </w:rPr>
        <w:t>7</w:t>
      </w:r>
      <w:r>
        <w:rPr>
          <w:rFonts w:hint="eastAsia" w:ascii="宋体"/>
          <w:b/>
          <w:sz w:val="22"/>
          <w:szCs w:val="22"/>
        </w:rPr>
        <w:t>.</w:t>
      </w:r>
      <w:r>
        <w:rPr>
          <w:rFonts w:ascii="宋体"/>
          <w:b/>
          <w:sz w:val="22"/>
          <w:szCs w:val="22"/>
        </w:rPr>
        <w:t>17</w:t>
      </w:r>
    </w:p>
    <w:p>
      <w:pPr>
        <w:snapToGrid w:val="0"/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bookmarkStart w:id="3" w:name="_GoBack"/>
    <w:bookmarkEnd w:id="3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VT2weSwCAAA+BAAADgAAAGRycy9lMm9Eb2MueG1srVPNjtMw&#10;EL4j8Q6W7zRtaHcharpaWhUhLT/SwgO4jpNYJB4zdpuUB2DfgBMX7jxXn4Ox0y1lueyBHCKPZ+ab&#10;+b4Zz6/6tmE7hU6DyflkNOZMGQmFNlXOP31cP3vBmfPCFKIBo3K+V45fLZ4+mXc2UynU0BQKGYEY&#10;l3U257X3NksSJ2vVCjcCqww5S8BWeDKxSgoUHaG3TZKOxxdJB1hYBKmco9vV4ORHRHwMIJSllmoF&#10;ctsq4wdUVI3wRMnV2jq+iN2WpZL+fVk65VmTc2Lq45+K0HkT/sliLrIKha21PLYgHtPCA06t0IaK&#10;nqBWwgu2Rf0PVKslgoPSjyS0yUAkKkIsJuMH2tzWwqrIhaR29iS6+3+w8t3uAzJd5Pw5Z0a0NPDD&#10;97vDj1+Hn9/YJMjTWZdR1K2lON+/gp6WJlJ19gbkZ8cMLGthKnWNCF2tREHtxczkLHXAcQFk072F&#10;guqIrYcI1JfYBu1IDUboNJr9aTSq90zSZTpO0+nljDNJvnR2MZvG2SUiu8+26PxrBS0Lh5wjjT6i&#10;i92N88SDQu9DQjEHjS7WummigdVm2SDbCVqTdfwCdUr5K6wxIdhASBvc4SbSDMwGjr7f9EfZNlDs&#10;iTDCsHb06OhQA37lrKOVy7n7shWoOGveGBLt5WRKrJiPxnR2mZKB557NuUcYSVA595wNx6Uf9npr&#10;UVc1VRrGZOCahC511CBMZOjq2DetVeR5fAJhb8/tGPXn2S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BNoBTVAAAACAEAAA8AAAAAAAAAAQAgAAAAIgAAAGRycy9kb3ducmV2LnhtbFBLAQIUABQA&#10;AAAIAIdO4kBVPbB5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PA50V1wEAALUDAAAOAAAAZHJzL2Uyb0RvYy54bWytU01v2zAM&#10;vQ/YfxB0X+wYa7AZcYohQXfptgDtfoAiy7YwWRRIJU7+/SjlY1136WE+CJJIvsf3KC/vj6MTB4Nk&#10;wTdyPiulMF5Da33fyJ/PDx8+SUFR+VY58KaRJ0PyfvX+3XIKtalgANcaFAziqZ5CI4cYQ10UpAcz&#10;KppBMJ6DHeCoIh+xL1pUE6OPrqjKclFMgG1A0IaIbzfnoLwg4lsAoeusNhvQ+9H4eEZF41RkSTTY&#10;QHKVu+06o+OPriMThWskK415ZRLe79JarJaq7lGFwepLC+otLbzSNCrrmfQGtVFRiT3af6BGqxEI&#10;ujjTMBZnIdkRVjEvX3nzNKhgsha2msLNdPp/sPr7YYvCto2spPBq5IF/2UfIzGJeVovk0BSo5sS1&#10;32LSqI/+KTyC/kXCw3pQvjc5//kUuHyeKoq/StKBAvPspm/Qco5iimzXscMxQbIR4pincrpNxRyj&#10;0Hy5qKry44IHpq+xQtXXwoAUvxoYRdo0kiIq2w9xDd7z7AHnmUYdHimmtlR9LUisHh6sc/kJOC+m&#10;Rn6+q+5yAYGzbQqmNMJ+t3YoDio9ovxljRx5mYaw9+2ZxPmLBUn12b8dtKctXq3haeZuLi8vPZeX&#10;51z952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jwOdFd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F5"/>
    <w:rsid w:val="000B684E"/>
    <w:rsid w:val="001714F5"/>
    <w:rsid w:val="0021148C"/>
    <w:rsid w:val="003D45F9"/>
    <w:rsid w:val="00513A7F"/>
    <w:rsid w:val="0064028A"/>
    <w:rsid w:val="007269E5"/>
    <w:rsid w:val="007C210F"/>
    <w:rsid w:val="00850BD2"/>
    <w:rsid w:val="008C7221"/>
    <w:rsid w:val="0090538A"/>
    <w:rsid w:val="00BA637A"/>
    <w:rsid w:val="00C22271"/>
    <w:rsid w:val="00C326D3"/>
    <w:rsid w:val="00FA647D"/>
    <w:rsid w:val="7D973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803</Characters>
  <Lines>6</Lines>
  <Paragraphs>1</Paragraphs>
  <TotalTime>445</TotalTime>
  <ScaleCrop>false</ScaleCrop>
  <LinksUpToDate>false</LinksUpToDate>
  <CharactersWithSpaces>942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2021-07-18T09:08:00Z</dcterms:created>
  <dc:creator>微软用户</dc:creator>
  <cp:lastModifiedBy>肖新龙</cp:lastModifiedBy>
  <dcterms:modified xsi:type="dcterms:W3CDTF">2021-07-20T05:23:31Z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012512A0C2E34C2D82CFE63229E2FCE5</vt:lpwstr>
  </property>
</Properties>
</file>