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0288"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pStyle w:val="2"/>
      </w:pPr>
    </w:p>
    <w:p>
      <w:pPr>
        <w:snapToGrid w:val="0"/>
        <w:spacing w:after="93"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北京市国林诚意园林有限公司</w:t>
      </w:r>
      <w:bookmarkEnd w:id="0"/>
    </w:p>
    <w:p>
      <w:pPr>
        <w:snapToGrid w:val="0"/>
        <w:spacing w:after="93" w:afterLines="30"/>
        <w:ind w:firstLine="321" w:firstLineChars="100"/>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5"/>
          <w:rFonts w:hint="eastAsia" w:ascii="楷体" w:hAnsi="楷体" w:eastAsia="楷体"/>
          <w:b/>
          <w:sz w:val="36"/>
          <w:szCs w:val="36"/>
        </w:rPr>
        <w:t>www.china-isc.org.cn</w:t>
      </w:r>
      <w:r>
        <w:rPr>
          <w:rStyle w:val="15"/>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6"/>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2"/>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565"/>
        <w:gridCol w:w="9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533" w:type="dxa"/>
            <w:gridSpan w:val="6"/>
            <w:vAlign w:val="center"/>
          </w:tcPr>
          <w:p>
            <w:pPr>
              <w:pStyle w:val="16"/>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9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565" w:type="dxa"/>
            <w:vAlign w:val="center"/>
          </w:tcPr>
          <w:p>
            <w:pPr>
              <w:rPr>
                <w:b/>
                <w:color w:val="000000" w:themeColor="text1"/>
                <w:sz w:val="20"/>
                <w:szCs w:val="20"/>
              </w:rPr>
            </w:pPr>
            <w:r>
              <w:rPr>
                <w:rFonts w:hint="eastAsia"/>
                <w:b/>
                <w:color w:val="000000" w:themeColor="text1"/>
                <w:sz w:val="20"/>
                <w:szCs w:val="20"/>
              </w:rPr>
              <w:t>邮箱</w:t>
            </w:r>
          </w:p>
        </w:tc>
        <w:tc>
          <w:tcPr>
            <w:tcW w:w="26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1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6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1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633" w:type="dxa"/>
            <w:gridSpan w:val="2"/>
            <w:vAlign w:val="center"/>
          </w:tcPr>
          <w:p>
            <w:pPr>
              <w:spacing w:line="240" w:lineRule="exact"/>
              <w:jc w:val="center"/>
              <w:rPr>
                <w:b/>
                <w:color w:val="000000" w:themeColor="text1"/>
                <w:sz w:val="20"/>
                <w:szCs w:val="20"/>
              </w:rPr>
            </w:pPr>
            <w:r>
              <w:rPr>
                <w:b/>
                <w:color w:val="000000" w:themeColor="text1"/>
                <w:sz w:val="20"/>
                <w:szCs w:val="20"/>
              </w:rPr>
              <w:t>Q:29.06.02,35.17.00</w:t>
            </w:r>
          </w:p>
          <w:p>
            <w:pPr>
              <w:spacing w:line="240" w:lineRule="exact"/>
              <w:jc w:val="center"/>
              <w:rPr>
                <w:b/>
                <w:color w:val="000000" w:themeColor="text1"/>
                <w:sz w:val="20"/>
                <w:szCs w:val="20"/>
              </w:rPr>
            </w:pPr>
            <w:r>
              <w:rPr>
                <w:b/>
                <w:color w:val="000000" w:themeColor="text1"/>
                <w:sz w:val="20"/>
                <w:szCs w:val="20"/>
              </w:rPr>
              <w:t>E:29.06.02,35.17.00</w:t>
            </w:r>
          </w:p>
          <w:p>
            <w:pPr>
              <w:spacing w:line="240" w:lineRule="exact"/>
              <w:jc w:val="center"/>
              <w:rPr>
                <w:b/>
                <w:color w:val="000000" w:themeColor="text1"/>
                <w:sz w:val="20"/>
                <w:szCs w:val="20"/>
              </w:rPr>
            </w:pPr>
            <w:r>
              <w:rPr>
                <w:b/>
                <w:color w:val="000000" w:themeColor="text1"/>
                <w:sz w:val="20"/>
                <w:szCs w:val="20"/>
              </w:rPr>
              <w:t>O:29.06.02,35.17.00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李雅静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1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633" w:type="dxa"/>
            <w:gridSpan w:val="2"/>
            <w:vAlign w:val="center"/>
          </w:tcPr>
          <w:p>
            <w:pPr>
              <w:spacing w:line="240" w:lineRule="exact"/>
              <w:jc w:val="center"/>
              <w:rPr>
                <w:b/>
                <w:color w:val="000000" w:themeColor="text1"/>
                <w:sz w:val="20"/>
                <w:szCs w:val="20"/>
              </w:rPr>
            </w:pPr>
            <w:r>
              <w:rPr>
                <w:b/>
                <w:color w:val="000000" w:themeColor="text1"/>
                <w:sz w:val="20"/>
                <w:szCs w:val="20"/>
              </w:rPr>
              <w:t>Q:29.06.02</w:t>
            </w:r>
          </w:p>
          <w:p>
            <w:pPr>
              <w:spacing w:line="240" w:lineRule="exact"/>
              <w:jc w:val="center"/>
              <w:rPr>
                <w:b/>
                <w:color w:val="000000" w:themeColor="text1"/>
                <w:sz w:val="20"/>
                <w:szCs w:val="20"/>
              </w:rPr>
            </w:pPr>
            <w:r>
              <w:rPr>
                <w:b/>
                <w:color w:val="000000" w:themeColor="text1"/>
                <w:sz w:val="20"/>
                <w:szCs w:val="20"/>
              </w:rPr>
              <w:t>E:29.06.02</w:t>
            </w:r>
          </w:p>
          <w:p>
            <w:pPr>
              <w:spacing w:line="240" w:lineRule="exact"/>
              <w:jc w:val="center"/>
              <w:rPr>
                <w:b/>
                <w:color w:val="000000" w:themeColor="text1"/>
                <w:sz w:val="20"/>
                <w:szCs w:val="20"/>
              </w:rPr>
            </w:pPr>
            <w:r>
              <w:rPr>
                <w:b/>
                <w:color w:val="000000" w:themeColor="text1"/>
                <w:sz w:val="20"/>
                <w:szCs w:val="20"/>
              </w:rPr>
              <w:t>O:29.06.02,35.17.00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178" w:type="dxa"/>
            <w:gridSpan w:val="3"/>
            <w:vAlign w:val="center"/>
          </w:tcPr>
          <w:p>
            <w:pPr>
              <w:rPr>
                <w:b/>
                <w:color w:val="000000" w:themeColor="text1"/>
                <w:sz w:val="20"/>
                <w:szCs w:val="20"/>
              </w:rPr>
            </w:pPr>
          </w:p>
        </w:tc>
        <w:tc>
          <w:tcPr>
            <w:tcW w:w="26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1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6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178" w:type="dxa"/>
            <w:gridSpan w:val="3"/>
            <w:vAlign w:val="center"/>
          </w:tcPr>
          <w:p>
            <w:pPr>
              <w:rPr>
                <w:b/>
                <w:color w:val="000000" w:themeColor="text1"/>
              </w:rPr>
            </w:pPr>
          </w:p>
        </w:tc>
        <w:tc>
          <w:tcPr>
            <w:tcW w:w="26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178" w:type="dxa"/>
            <w:gridSpan w:val="3"/>
            <w:vAlign w:val="center"/>
          </w:tcPr>
          <w:p>
            <w:pPr>
              <w:rPr>
                <w:b/>
                <w:color w:val="000000" w:themeColor="text1"/>
              </w:rPr>
            </w:pPr>
          </w:p>
        </w:tc>
        <w:tc>
          <w:tcPr>
            <w:tcW w:w="2633" w:type="dxa"/>
            <w:gridSpan w:val="2"/>
            <w:vAlign w:val="center"/>
          </w:tcPr>
          <w:p>
            <w:pPr>
              <w:rPr>
                <w:b/>
                <w:color w:val="000000" w:themeColor="text1"/>
              </w:rPr>
            </w:pPr>
          </w:p>
        </w:tc>
      </w:tr>
    </w:tbl>
    <w:p>
      <w:pPr>
        <w:pStyle w:val="16"/>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3"/>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EMS/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6"/>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6"/>
        <w:ind w:left="-142" w:firstLine="0" w:firstLineChars="0"/>
        <w:rPr>
          <w:rFonts w:ascii="宋体" w:hAnsi="宋体"/>
          <w:b/>
          <w:color w:val="000000" w:themeColor="text1"/>
          <w:sz w:val="20"/>
          <w:szCs w:val="20"/>
        </w:rPr>
      </w:pPr>
      <w:r>
        <w:rPr>
          <w:rFonts w:hint="eastAsia" w:ascii="宋体" w:hAnsi="宋体" w:cs="宋体"/>
          <w:b/>
          <w:color w:val="000000" w:themeColor="text1"/>
          <w:spacing w:val="-10"/>
          <w:sz w:val="20"/>
          <w:szCs w:val="20"/>
        </w:rPr>
        <w:t>█</w:t>
      </w:r>
      <w:r>
        <w:rPr>
          <w:rFonts w:hint="eastAsia" w:ascii="宋体" w:hAnsi="宋体"/>
          <w:b/>
          <w:color w:val="000000" w:themeColor="text1"/>
          <w:sz w:val="20"/>
          <w:szCs w:val="20"/>
          <w:lang w:val="de-DE"/>
        </w:rPr>
        <w:t xml:space="preserve">ISO9001:2015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rPr>
        <w:t xml:space="preserve">ISO14001:2015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rPr>
        <w:t>GB/T</w:t>
      </w:r>
      <w:r>
        <w:rPr>
          <w:rFonts w:hint="eastAsia" w:ascii="宋体" w:hAnsi="宋体"/>
          <w:b/>
          <w:color w:val="000000" w:themeColor="text1"/>
          <w:spacing w:val="-10"/>
          <w:sz w:val="20"/>
          <w:szCs w:val="20"/>
          <w:lang w:val="en-US" w:eastAsia="zh-CN"/>
        </w:rPr>
        <w:t>45</w:t>
      </w:r>
      <w:r>
        <w:rPr>
          <w:rFonts w:hint="eastAsia" w:ascii="宋体" w:hAnsi="宋体"/>
          <w:b/>
          <w:color w:val="000000" w:themeColor="text1"/>
          <w:spacing w:val="-10"/>
          <w:sz w:val="20"/>
          <w:szCs w:val="20"/>
          <w:lang w:val="de-DE"/>
        </w:rPr>
        <w:t>001-20</w:t>
      </w:r>
      <w:r>
        <w:rPr>
          <w:rFonts w:hint="eastAsia" w:ascii="宋体" w:hAnsi="宋体"/>
          <w:b/>
          <w:color w:val="000000" w:themeColor="text1"/>
          <w:spacing w:val="-10"/>
          <w:sz w:val="20"/>
          <w:szCs w:val="20"/>
          <w:lang w:val="en-US" w:eastAsia="zh-CN"/>
        </w:rPr>
        <w:t>20</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受审核方管理体系文件</w:t>
      </w:r>
    </w:p>
    <w:p>
      <w:pPr>
        <w:pStyle w:val="16"/>
        <w:ind w:left="-142" w:firstLine="0" w:firstLineChars="0"/>
        <w:rPr>
          <w:rFonts w:ascii="宋体" w:hAnsi="宋体"/>
          <w:b/>
          <w:color w:val="000000" w:themeColor="text1"/>
          <w:sz w:val="26"/>
          <w:szCs w:val="26"/>
        </w:rPr>
      </w:pP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适用的法律、法规、标准。</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rPr>
        <w:t>合同要求</w:t>
      </w:r>
      <w:r>
        <w:rPr>
          <w:rFonts w:hint="eastAsia" w:ascii="宋体" w:hAnsi="宋体"/>
          <w:b/>
          <w:color w:val="000000" w:themeColor="text1"/>
          <w:spacing w:val="-10"/>
          <w:sz w:val="22"/>
          <w:szCs w:val="22"/>
        </w:rPr>
        <w:t xml:space="preserve"> </w:t>
      </w:r>
    </w:p>
    <w:p>
      <w:pPr>
        <w:pStyle w:val="16"/>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12"/>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1" w:name="组织名称Add1"/>
            <w:r>
              <w:rPr>
                <w:rFonts w:ascii="宋体" w:hAnsi="宋体"/>
                <w:b/>
                <w:color w:val="000000" w:themeColor="text1"/>
                <w:sz w:val="20"/>
                <w:szCs w:val="20"/>
              </w:rPr>
              <w:t>北京市国林诚意园林有限公司</w:t>
            </w:r>
            <w:bookmarkEnd w:id="1"/>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r>
              <w:rPr>
                <w:rFonts w:hint="eastAsia" w:ascii="宋体"/>
                <w:b/>
              </w:rPr>
              <w:t>2</w:t>
            </w:r>
            <w:r>
              <w:rPr>
                <w:rFonts w:ascii="宋体"/>
                <w:b/>
              </w:rPr>
              <w:t>5</w:t>
            </w:r>
            <w:r>
              <w:rPr>
                <w:rFonts w:hint="eastAsia" w:ascii="宋体"/>
                <w:b/>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北京市海淀区中关村东路18号1幢11层A-1203号</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eastAsia="宋体" w:cs="Times New Roman"/>
                <w:b/>
                <w:color w:val="000000" w:themeColor="text1"/>
                <w:spacing w:val="-20"/>
                <w:kern w:val="2"/>
                <w:sz w:val="20"/>
                <w:szCs w:val="20"/>
                <w:lang w:val="en-US" w:eastAsia="zh-CN" w:bidi="ar-SA"/>
              </w:rPr>
            </w:pPr>
            <w:r>
              <w:rPr>
                <w:rFonts w:ascii="宋体" w:hAnsi="宋体"/>
                <w:b/>
                <w:color w:val="000000" w:themeColor="text1"/>
                <w:spacing w:val="-20"/>
                <w:sz w:val="20"/>
                <w:szCs w:val="20"/>
              </w:rPr>
              <w:t>100083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生产地址</w:t>
            </w:r>
          </w:p>
        </w:tc>
        <w:tc>
          <w:tcPr>
            <w:tcW w:w="6120" w:type="dxa"/>
            <w:gridSpan w:val="12"/>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北京市海淀区上庄路和云水路交叉口往北20米路东</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eastAsia="宋体" w:cs="Times New Roman"/>
                <w:b/>
                <w:color w:val="000000" w:themeColor="text1"/>
                <w:kern w:val="2"/>
                <w:sz w:val="20"/>
                <w:szCs w:val="20"/>
                <w:lang w:val="en-US" w:eastAsia="zh-CN" w:bidi="ar-SA"/>
              </w:rPr>
            </w:pPr>
            <w:r>
              <w:rPr>
                <w:rFonts w:ascii="宋体" w:hAnsi="宋体"/>
                <w:b/>
                <w:color w:val="000000" w:themeColor="text1"/>
                <w:sz w:val="20"/>
                <w:szCs w:val="20"/>
              </w:rPr>
              <w:t>100094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吴国恩</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18910199589</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吴国恩</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r>
              <w:rPr>
                <w:rFonts w:ascii="宋体" w:hAnsi="宋体"/>
                <w:b/>
                <w:color w:val="000000" w:themeColor="text1"/>
                <w:sz w:val="20"/>
                <w:szCs w:val="20"/>
              </w:rPr>
              <w:t>吴国恩</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黄建军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vAlign w:val="top"/>
          </w:tcPr>
          <w:p>
            <w:pPr>
              <w:spacing w:line="320" w:lineRule="exact"/>
              <w:rPr>
                <w:rFonts w:ascii="宋体" w:hAnsi="宋体"/>
                <w:b/>
                <w:color w:val="000000" w:themeColor="text1"/>
                <w:sz w:val="20"/>
                <w:szCs w:val="20"/>
                <w:u w:val="single"/>
              </w:rPr>
            </w:pPr>
            <w:r>
              <w:rPr>
                <w:rFonts w:ascii="宋体" w:hAnsi="宋体"/>
                <w:b/>
                <w:color w:val="000000" w:themeColor="text1"/>
                <w:sz w:val="20"/>
                <w:szCs w:val="20"/>
              </w:rPr>
              <w:t>Q：城市园林绿化服务；城镇绿化苗、花卉的销售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E：城市园林绿化服务；城镇绿化苗、花卉的销售所涉及场所的相关环境管理活动</w:t>
            </w:r>
          </w:p>
          <w:p>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O：城市园林绿化服务；城镇绿化苗、花卉的销售所涉及场所的相关职业健康安全管理活动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Q：29.06.02;35.17.00</w:t>
            </w:r>
          </w:p>
          <w:p>
            <w:pPr>
              <w:spacing w:line="320" w:lineRule="exact"/>
              <w:rPr>
                <w:rFonts w:ascii="宋体" w:hAnsi="宋体"/>
                <w:b/>
                <w:color w:val="000000" w:themeColor="text1"/>
                <w:sz w:val="20"/>
                <w:szCs w:val="20"/>
              </w:rPr>
            </w:pPr>
            <w:r>
              <w:rPr>
                <w:rFonts w:ascii="宋体" w:hAnsi="宋体"/>
                <w:b/>
                <w:color w:val="000000" w:themeColor="text1"/>
                <w:sz w:val="20"/>
                <w:szCs w:val="20"/>
              </w:rPr>
              <w:t>E：29.06.02;35.17.00</w:t>
            </w:r>
          </w:p>
          <w:p>
            <w:pPr>
              <w:spacing w:line="320" w:lineRule="exact"/>
              <w:rPr>
                <w:rFonts w:ascii="宋体" w:hAnsi="宋体"/>
                <w:b/>
                <w:color w:val="000000" w:themeColor="text1"/>
                <w:sz w:val="20"/>
                <w:szCs w:val="20"/>
              </w:rPr>
            </w:pPr>
            <w:r>
              <w:rPr>
                <w:rFonts w:ascii="宋体" w:hAnsi="宋体"/>
                <w:b/>
                <w:color w:val="000000" w:themeColor="text1"/>
                <w:sz w:val="20"/>
                <w:szCs w:val="20"/>
              </w:rPr>
              <w:t>O：29.06.02;35.17.00</w:t>
            </w:r>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cs="宋体"/>
                <w:b/>
                <w:color w:val="000000" w:themeColor="text1"/>
                <w:sz w:val="20"/>
                <w:szCs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 w:name="体系运行时间"/>
            <w:r>
              <w:rPr>
                <w:rFonts w:ascii="宋体" w:hAnsi="宋体"/>
                <w:b/>
                <w:color w:val="000000" w:themeColor="text1"/>
                <w:sz w:val="20"/>
                <w:szCs w:val="20"/>
              </w:rPr>
              <w:t>2020-08-10 0:00:00</w:t>
            </w:r>
            <w:bookmarkEnd w:id="2"/>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hint="eastAsia"/>
              </w:rPr>
            </w:pPr>
            <w:r>
              <w:rPr>
                <w:rFonts w:hint="eastAsia"/>
              </w:rPr>
              <w:t>北京壹号庄园项目三期2502别墅园林景观工程     城市园林绿化施工</w:t>
            </w:r>
          </w:p>
          <w:p>
            <w:pPr>
              <w:rPr>
                <w:rFonts w:hint="eastAsia"/>
              </w:rPr>
            </w:pPr>
            <w:r>
              <w:rPr>
                <w:rFonts w:hint="eastAsia"/>
              </w:rPr>
              <w:t>北京市昌平区北七家镇定泗路88号</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3"/>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p>
            <w:pPr>
              <w:jc w:val="center"/>
              <w:rPr>
                <w:rFonts w:ascii="宋体" w:hAnsi="宋体"/>
                <w:b/>
                <w:color w:val="000000" w:themeColor="text1"/>
                <w:sz w:val="20"/>
                <w:szCs w:val="20"/>
              </w:rPr>
            </w:pPr>
            <w:r>
              <w:rPr>
                <w:rFonts w:hint="eastAsia" w:ascii="宋体" w:hAnsi="宋体"/>
                <w:b/>
                <w:color w:val="000000" w:themeColor="text1"/>
                <w:sz w:val="20"/>
                <w:szCs w:val="20"/>
              </w:rPr>
              <w:t>综合部</w:t>
            </w:r>
          </w:p>
        </w:tc>
        <w:tc>
          <w:tcPr>
            <w:tcW w:w="6804" w:type="dxa"/>
          </w:tcPr>
          <w:p>
            <w:pPr>
              <w:ind w:firstLine="420" w:firstLineChars="200"/>
              <w:rPr>
                <w:rFonts w:ascii="宋体" w:hAnsi="宋体" w:cs="宋体"/>
                <w:szCs w:val="21"/>
              </w:rPr>
            </w:pPr>
            <w:r>
              <w:rPr>
                <w:rFonts w:hint="eastAsia" w:ascii="宋体" w:hAnsi="宋体" w:cs="宋体"/>
                <w:szCs w:val="21"/>
              </w:rPr>
              <w:t>人力资源管理过程</w:t>
            </w:r>
          </w:p>
          <w:p>
            <w:pPr>
              <w:ind w:firstLine="420" w:firstLineChars="200"/>
              <w:rPr>
                <w:rFonts w:ascii="宋体" w:hAnsi="宋体" w:cs="宋体"/>
                <w:szCs w:val="21"/>
              </w:rPr>
            </w:pPr>
            <w:r>
              <w:rPr>
                <w:rFonts w:hint="eastAsia" w:ascii="宋体" w:hAnsi="宋体" w:cs="宋体"/>
                <w:szCs w:val="21"/>
              </w:rPr>
              <w:t>资源提供与管理过程控制；</w:t>
            </w:r>
          </w:p>
          <w:p>
            <w:pPr>
              <w:ind w:firstLine="420" w:firstLineChars="200"/>
              <w:rPr>
                <w:rFonts w:ascii="宋体" w:hAnsi="宋体" w:cs="宋体"/>
                <w:szCs w:val="21"/>
              </w:rPr>
            </w:pPr>
            <w:r>
              <w:rPr>
                <w:rFonts w:hint="eastAsia" w:ascii="宋体" w:hAnsi="宋体" w:cs="宋体"/>
                <w:szCs w:val="21"/>
              </w:rPr>
              <w:t>内外部信息交流过程；</w:t>
            </w:r>
          </w:p>
          <w:p>
            <w:pPr>
              <w:ind w:firstLine="420" w:firstLineChars="200"/>
              <w:rPr>
                <w:rFonts w:ascii="宋体" w:hAnsi="宋体" w:cs="宋体"/>
                <w:szCs w:val="21"/>
              </w:rPr>
            </w:pPr>
            <w:r>
              <w:rPr>
                <w:rFonts w:hint="eastAsia" w:ascii="宋体" w:hAnsi="宋体" w:cs="宋体"/>
                <w:szCs w:val="21"/>
              </w:rPr>
              <w:t>环境、职业健康安全体系运行过程；</w:t>
            </w:r>
          </w:p>
          <w:p>
            <w:pPr>
              <w:ind w:firstLine="420" w:firstLineChars="200"/>
              <w:rPr>
                <w:rFonts w:ascii="宋体" w:hAnsi="宋体" w:cs="宋体"/>
                <w:szCs w:val="21"/>
              </w:rPr>
            </w:pPr>
            <w:r>
              <w:rPr>
                <w:rFonts w:hint="eastAsia" w:ascii="宋体" w:hAnsi="宋体" w:cs="宋体"/>
                <w:szCs w:val="21"/>
              </w:rPr>
              <w:t>负责绩效评价过程等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项目部</w:t>
            </w:r>
          </w:p>
        </w:tc>
        <w:tc>
          <w:tcPr>
            <w:tcW w:w="6804" w:type="dxa"/>
          </w:tcPr>
          <w:p>
            <w:pPr>
              <w:ind w:firstLine="210" w:firstLineChars="100"/>
              <w:rPr>
                <w:rFonts w:ascii="宋体" w:hAnsi="宋体" w:cs="宋体"/>
                <w:szCs w:val="21"/>
              </w:rPr>
            </w:pPr>
            <w:r>
              <w:rPr>
                <w:rFonts w:hint="eastAsia" w:ascii="宋体" w:hAnsi="宋体" w:cs="宋体"/>
                <w:szCs w:val="21"/>
              </w:rPr>
              <w:t>负责公司</w:t>
            </w:r>
            <w:r>
              <w:rPr>
                <w:rFonts w:hint="eastAsia" w:ascii="宋体" w:hAnsi="宋体"/>
                <w:szCs w:val="21"/>
              </w:rPr>
              <w:t>园林绿化服务的销售</w:t>
            </w:r>
            <w:r>
              <w:rPr>
                <w:rFonts w:hint="eastAsia" w:ascii="宋体" w:hAnsi="宋体" w:cs="宋体"/>
                <w:szCs w:val="21"/>
              </w:rPr>
              <w:t>的实施和管理、负责</w:t>
            </w:r>
            <w:r>
              <w:rPr>
                <w:rFonts w:hint="eastAsia" w:ascii="宋体" w:hAnsi="宋体"/>
                <w:szCs w:val="21"/>
              </w:rPr>
              <w:t>园林绿化服务的销售</w:t>
            </w:r>
            <w:r>
              <w:rPr>
                <w:rFonts w:hint="eastAsia" w:ascii="宋体" w:hAnsi="宋体" w:cs="宋体"/>
                <w:szCs w:val="21"/>
              </w:rPr>
              <w:t>方案等技术文件的编制、修订</w:t>
            </w:r>
          </w:p>
          <w:p>
            <w:pPr>
              <w:ind w:firstLine="420" w:firstLineChars="200"/>
              <w:rPr>
                <w:rFonts w:ascii="宋体" w:hAnsi="宋体" w:cs="宋体"/>
                <w:szCs w:val="21"/>
              </w:rPr>
            </w:pPr>
            <w:r>
              <w:rPr>
                <w:rFonts w:hint="eastAsia" w:ascii="宋体" w:hAnsi="宋体" w:cs="宋体"/>
                <w:szCs w:val="21"/>
              </w:rPr>
              <w:t>负责</w:t>
            </w:r>
            <w:r>
              <w:rPr>
                <w:rFonts w:hint="eastAsia" w:ascii="宋体" w:hAnsi="宋体"/>
                <w:szCs w:val="21"/>
              </w:rPr>
              <w:t>园林绿化服务的销售</w:t>
            </w:r>
            <w:r>
              <w:rPr>
                <w:rFonts w:hint="eastAsia" w:ascii="宋体" w:hAnsi="宋体" w:cs="宋体"/>
                <w:szCs w:val="21"/>
              </w:rPr>
              <w:t>项目进度和工作质量的把控、负责销售反馈问题的汇总、跟踪及解决</w:t>
            </w:r>
          </w:p>
          <w:p>
            <w:pPr>
              <w:ind w:firstLine="420" w:firstLineChars="200"/>
              <w:rPr>
                <w:rFonts w:ascii="宋体" w:hAnsi="宋体" w:cs="宋体"/>
                <w:szCs w:val="21"/>
              </w:rPr>
            </w:pPr>
            <w:r>
              <w:rPr>
                <w:rFonts w:hint="eastAsia" w:ascii="宋体" w:hAnsi="宋体" w:cs="宋体"/>
                <w:szCs w:val="21"/>
              </w:rPr>
              <w:t>负责客户关系协调及客户人员培训、根据相关政策法规的规定，负责对相关</w:t>
            </w:r>
            <w:r>
              <w:rPr>
                <w:rFonts w:hint="eastAsia" w:ascii="宋体" w:hAnsi="宋体"/>
                <w:szCs w:val="21"/>
              </w:rPr>
              <w:t>园林绿化服务</w:t>
            </w:r>
            <w:r>
              <w:rPr>
                <w:rFonts w:hint="eastAsia" w:ascii="宋体" w:hAnsi="宋体" w:cs="宋体"/>
                <w:szCs w:val="21"/>
              </w:rPr>
              <w:t>文件进行调整和完善、.完成领导交办的其他任务</w:t>
            </w:r>
          </w:p>
          <w:p>
            <w:pPr>
              <w:ind w:firstLine="420" w:firstLineChars="200"/>
              <w:rPr>
                <w:rFonts w:ascii="宋体" w:hAnsi="宋体" w:cs="宋体"/>
                <w:szCs w:val="21"/>
              </w:rPr>
            </w:pPr>
            <w:r>
              <w:rPr>
                <w:rFonts w:hint="eastAsia" w:ascii="宋体" w:hAnsi="宋体" w:cs="宋体"/>
                <w:szCs w:val="21"/>
              </w:rPr>
              <w:t>环境、职业健康安全体系运行过程；</w:t>
            </w:r>
          </w:p>
          <w:p>
            <w:pPr>
              <w:ind w:firstLine="420" w:firstLineChars="200"/>
              <w:rPr>
                <w:rFonts w:ascii="宋体" w:hAnsi="宋体" w:cs="宋体"/>
                <w:szCs w:val="21"/>
              </w:rPr>
            </w:pPr>
            <w:r>
              <w:rPr>
                <w:rFonts w:hint="eastAsia" w:ascii="宋体" w:hAnsi="宋体" w:cs="宋体"/>
                <w:szCs w:val="21"/>
              </w:rPr>
              <w:t>环境因素、危险源的识别和评价及管理控制</w:t>
            </w:r>
          </w:p>
          <w:p>
            <w:pPr>
              <w:ind w:firstLine="420" w:firstLineChars="200"/>
              <w:rPr>
                <w:rFonts w:ascii="宋体" w:hAnsi="宋体" w:cs="宋体"/>
                <w:szCs w:val="21"/>
              </w:rPr>
            </w:pPr>
            <w:r>
              <w:rPr>
                <w:rFonts w:hint="eastAsia" w:ascii="宋体" w:hAnsi="宋体" w:cs="宋体"/>
                <w:szCs w:val="21"/>
              </w:rPr>
              <w:t>顾客满意度调查</w:t>
            </w:r>
          </w:p>
          <w:p>
            <w:pPr>
              <w:ind w:firstLine="420" w:firstLineChars="200"/>
              <w:rPr>
                <w:rFonts w:ascii="宋体" w:hAnsi="宋体" w:cs="宋体"/>
                <w:szCs w:val="21"/>
              </w:rPr>
            </w:pPr>
            <w:r>
              <w:rPr>
                <w:rFonts w:hint="eastAsia" w:ascii="宋体" w:hAnsi="宋体" w:cs="宋体"/>
                <w:szCs w:val="21"/>
              </w:rPr>
              <w:t>内外部信息交流过程；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工程部</w:t>
            </w:r>
          </w:p>
        </w:tc>
        <w:tc>
          <w:tcPr>
            <w:tcW w:w="6804" w:type="dxa"/>
          </w:tcPr>
          <w:p>
            <w:pPr>
              <w:ind w:firstLine="420" w:firstLineChars="200"/>
              <w:rPr>
                <w:rFonts w:ascii="宋体" w:hAnsi="宋体" w:cs="宋体"/>
                <w:szCs w:val="21"/>
              </w:rPr>
            </w:pPr>
            <w:r>
              <w:rPr>
                <w:rFonts w:hint="eastAsia" w:ascii="宋体" w:hAnsi="宋体" w:cs="宋体"/>
                <w:szCs w:val="21"/>
              </w:rPr>
              <w:t>a、按时、保质保量完成生产任务；</w:t>
            </w:r>
          </w:p>
          <w:p>
            <w:pPr>
              <w:rPr>
                <w:color w:val="000000"/>
                <w:szCs w:val="21"/>
              </w:rPr>
            </w:pPr>
            <w:r>
              <w:rPr>
                <w:rFonts w:hint="eastAsia" w:ascii="宋体" w:hAnsi="宋体" w:cs="宋体"/>
                <w:szCs w:val="21"/>
              </w:rPr>
              <w:t>b、负责</w:t>
            </w:r>
            <w:r>
              <w:rPr>
                <w:rFonts w:hint="eastAsia" w:ascii="宋体" w:hAnsi="宋体"/>
                <w:szCs w:val="21"/>
              </w:rPr>
              <w:t>园林绿化服务</w:t>
            </w:r>
            <w:r>
              <w:rPr>
                <w:rFonts w:hint="eastAsia" w:ascii="宋体" w:hAnsi="宋体" w:cs="宋体"/>
                <w:szCs w:val="21"/>
              </w:rPr>
              <w:t>过程中的产品防护工作；</w:t>
            </w:r>
          </w:p>
          <w:p>
            <w:pPr>
              <w:ind w:firstLine="420" w:firstLineChars="200"/>
              <w:rPr>
                <w:rFonts w:ascii="宋体" w:hAnsi="宋体" w:cs="宋体"/>
                <w:szCs w:val="21"/>
              </w:rPr>
            </w:pPr>
            <w:r>
              <w:rPr>
                <w:rFonts w:hint="eastAsia" w:ascii="宋体" w:hAnsi="宋体" w:cs="宋体"/>
                <w:szCs w:val="21"/>
              </w:rPr>
              <w:t>c、对发现的可能导致质量问题的各种隐患尽快消除，对已出现的质量事故积极处理，并制定防范措施。</w:t>
            </w:r>
          </w:p>
          <w:p>
            <w:pPr>
              <w:ind w:firstLine="420" w:firstLineChars="200"/>
              <w:rPr>
                <w:rFonts w:ascii="宋体" w:hAnsi="宋体" w:cs="宋体"/>
                <w:szCs w:val="21"/>
              </w:rPr>
            </w:pPr>
            <w:r>
              <w:rPr>
                <w:rFonts w:hint="eastAsia" w:ascii="宋体" w:hAnsi="宋体" w:cs="宋体"/>
                <w:szCs w:val="21"/>
              </w:rPr>
              <w:t>d、组织员工参与、协商和沟通，确保员工安全健康得到保证；</w:t>
            </w:r>
          </w:p>
          <w:p>
            <w:pPr>
              <w:ind w:firstLine="420" w:firstLineChars="200"/>
              <w:rPr>
                <w:rFonts w:ascii="宋体" w:hAnsi="宋体" w:cs="宋体"/>
                <w:szCs w:val="21"/>
              </w:rPr>
            </w:pPr>
            <w:r>
              <w:rPr>
                <w:rFonts w:hint="eastAsia" w:ascii="宋体" w:hAnsi="宋体" w:cs="宋体"/>
                <w:szCs w:val="21"/>
              </w:rPr>
              <w:t>e、负责车间重要环境因素、不可接受风险控制的监视和测量，包括目标、指标和方案、运行控制等；</w:t>
            </w:r>
          </w:p>
          <w:p>
            <w:pPr>
              <w:ind w:firstLine="420" w:firstLineChars="200"/>
              <w:rPr>
                <w:rFonts w:ascii="宋体" w:hAnsi="宋体" w:cs="宋体"/>
                <w:szCs w:val="21"/>
              </w:rPr>
            </w:pPr>
            <w:r>
              <w:rPr>
                <w:rFonts w:hint="eastAsia" w:ascii="宋体" w:hAnsi="宋体" w:cs="宋体"/>
                <w:szCs w:val="21"/>
              </w:rPr>
              <w:t>f、负责公司火灾、工伤、危险化学品泄漏等潜在事故和紧急情况应急准备与响应措施的落实，以及组织事故处置工作；</w:t>
            </w:r>
          </w:p>
          <w:p>
            <w:pPr>
              <w:ind w:firstLine="420" w:firstLineChars="200"/>
              <w:rPr>
                <w:rFonts w:ascii="宋体" w:hAnsi="宋体" w:cs="宋体"/>
                <w:szCs w:val="21"/>
              </w:rPr>
            </w:pPr>
            <w:r>
              <w:rPr>
                <w:rFonts w:hint="eastAsia" w:ascii="宋体" w:hAnsi="宋体" w:cs="宋体"/>
                <w:szCs w:val="21"/>
              </w:rPr>
              <w:t>g、参与安全事故的调查和处理；</w:t>
            </w:r>
          </w:p>
          <w:p>
            <w:pPr>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职业健康安全事务代表</w:t>
            </w:r>
          </w:p>
        </w:tc>
        <w:tc>
          <w:tcPr>
            <w:tcW w:w="6804" w:type="dxa"/>
          </w:tcPr>
          <w:p>
            <w:pPr>
              <w:rPr>
                <w:rFonts w:ascii="宋体" w:hAnsi="宋体"/>
                <w:b/>
                <w:color w:val="000000" w:themeColor="text1"/>
                <w:spacing w:val="-20"/>
                <w:sz w:val="20"/>
                <w:szCs w:val="20"/>
                <w:u w:val="single"/>
              </w:rPr>
            </w:pPr>
            <w:r>
              <w:rPr>
                <w:rFonts w:hint="eastAsia" w:ascii="宋体" w:hAnsi="宋体"/>
                <w:color w:val="000000" w:themeColor="text1"/>
                <w:spacing w:val="-20"/>
                <w:sz w:val="20"/>
                <w:szCs w:val="20"/>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Cs w:val="21"/>
              </w:rPr>
            </w:pPr>
            <w:r>
              <w:rPr>
                <w:rFonts w:hint="eastAsia" w:ascii="宋体" w:hAnsi="宋体"/>
                <w:b/>
                <w:color w:val="000000" w:themeColor="text1"/>
                <w:sz w:val="20"/>
                <w:szCs w:val="20"/>
              </w:rPr>
              <w:t>管理层</w:t>
            </w:r>
          </w:p>
        </w:tc>
        <w:tc>
          <w:tcPr>
            <w:tcW w:w="6804" w:type="dxa"/>
          </w:tcPr>
          <w:p>
            <w:pPr>
              <w:rPr>
                <w:rFonts w:ascii="宋体" w:hAnsi="宋体"/>
                <w:b/>
                <w:color w:val="000000" w:themeColor="text1"/>
                <w:spacing w:val="-20"/>
                <w:szCs w:val="21"/>
                <w:u w:val="single"/>
              </w:rPr>
            </w:pPr>
            <w:r>
              <w:rPr>
                <w:rFonts w:hint="eastAsia" w:ascii="宋体" w:hAnsi="宋体"/>
                <w:sz w:val="18"/>
                <w:szCs w:val="18"/>
              </w:rPr>
              <w:t>与管理层有关的管理活动</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3"/>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4. 本次审核覆盖时期：</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lang w:val="en-US" w:eastAsia="zh-CN"/>
        </w:rPr>
        <w:t>8</w:t>
      </w:r>
      <w:r>
        <w:rPr>
          <w:rFonts w:hint="eastAsia"/>
          <w:b/>
          <w:color w:val="000000" w:themeColor="text1"/>
          <w:spacing w:val="-10"/>
          <w:szCs w:val="21"/>
          <w:u w:val="single"/>
        </w:rPr>
        <w:t xml:space="preserve"> </w:t>
      </w:r>
      <w:r>
        <w:rPr>
          <w:rFonts w:hint="eastAsia"/>
          <w:b/>
          <w:color w:val="000000" w:themeColor="text1"/>
          <w:spacing w:val="-10"/>
          <w:szCs w:val="21"/>
        </w:rPr>
        <w:t>月</w:t>
      </w:r>
      <w:bookmarkStart w:id="3" w:name="OLE_LINK1"/>
      <w:r>
        <w:rPr>
          <w:rFonts w:hint="eastAsia"/>
          <w:b/>
          <w:color w:val="000000" w:themeColor="text1"/>
          <w:spacing w:val="-10"/>
          <w:szCs w:val="21"/>
          <w:u w:val="single"/>
        </w:rPr>
        <w:t xml:space="preserve"> </w:t>
      </w:r>
      <w:r>
        <w:rPr>
          <w:b/>
          <w:color w:val="000000" w:themeColor="text1"/>
          <w:spacing w:val="-10"/>
          <w:szCs w:val="21"/>
          <w:u w:val="single"/>
        </w:rPr>
        <w:t>10</w:t>
      </w:r>
      <w:r>
        <w:rPr>
          <w:rFonts w:hint="eastAsia"/>
          <w:b/>
          <w:color w:val="000000" w:themeColor="text1"/>
          <w:spacing w:val="-10"/>
          <w:szCs w:val="21"/>
          <w:u w:val="single"/>
        </w:rPr>
        <w:t xml:space="preserve"> </w:t>
      </w:r>
      <w:r>
        <w:rPr>
          <w:rFonts w:hint="eastAsia"/>
          <w:b/>
          <w:color w:val="000000" w:themeColor="text1"/>
          <w:spacing w:val="-10"/>
          <w:szCs w:val="21"/>
        </w:rPr>
        <w:t>日</w:t>
      </w:r>
      <w:bookmarkEnd w:id="3"/>
      <w:r>
        <w:rPr>
          <w:rFonts w:hint="eastAsia"/>
          <w:b/>
          <w:color w:val="000000" w:themeColor="text1"/>
          <w:spacing w:val="-10"/>
          <w:szCs w:val="21"/>
        </w:rPr>
        <w:t>至</w:t>
      </w:r>
      <w:r>
        <w:rPr>
          <w:rFonts w:hint="eastAsia"/>
          <w:b/>
          <w:color w:val="000000" w:themeColor="text1"/>
          <w:spacing w:val="-10"/>
          <w:szCs w:val="21"/>
          <w:u w:val="single"/>
        </w:rPr>
        <w:t xml:space="preserve">  </w:t>
      </w:r>
      <w:r>
        <w:rPr>
          <w:b/>
          <w:color w:val="000000" w:themeColor="text1"/>
          <w:spacing w:val="-10"/>
          <w:szCs w:val="21"/>
          <w:u w:val="single"/>
        </w:rPr>
        <w:t>202</w:t>
      </w:r>
      <w:r>
        <w:rPr>
          <w:rFonts w:hint="eastAsia"/>
          <w:b/>
          <w:color w:val="000000" w:themeColor="text1"/>
          <w:spacing w:val="-10"/>
          <w:szCs w:val="21"/>
          <w:u w:val="single"/>
          <w:lang w:val="en-US" w:eastAsia="zh-CN"/>
        </w:rPr>
        <w:t>1</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7</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19</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5. 完成情况说明:</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12"/>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auto"/>
                <w:sz w:val="20"/>
                <w:szCs w:val="20"/>
              </w:rPr>
            </w:pPr>
            <w:r>
              <w:rPr>
                <w:rFonts w:hint="eastAsia" w:ascii="宋体" w:hAnsi="宋体"/>
                <w:b/>
                <w:color w:val="auto"/>
                <w:sz w:val="20"/>
                <w:szCs w:val="20"/>
              </w:rPr>
              <w:t>(一)策划的充分与合理性</w:t>
            </w:r>
          </w:p>
        </w:tc>
        <w:tc>
          <w:tcPr>
            <w:tcW w:w="9198" w:type="dxa"/>
          </w:tcPr>
          <w:p>
            <w:pPr>
              <w:spacing w:line="240" w:lineRule="exact"/>
              <w:rPr>
                <w:color w:val="auto"/>
              </w:rPr>
            </w:pPr>
            <w:r>
              <w:rPr>
                <w:color w:val="auto"/>
              </w:rPr>
              <w:t>1、</w:t>
            </w:r>
            <w:r>
              <w:rPr>
                <w:rFonts w:hint="eastAsia"/>
                <w:color w:val="auto"/>
              </w:rPr>
              <w:t>组织及其环境的识别情况</w:t>
            </w:r>
          </w:p>
          <w:p>
            <w:pPr>
              <w:rPr>
                <w:rFonts w:hint="eastAsia"/>
                <w:color w:val="auto"/>
              </w:rPr>
            </w:pPr>
            <w:r>
              <w:rPr>
                <w:rFonts w:hint="eastAsia" w:ascii="宋体" w:hAnsi="宋体"/>
                <w:color w:val="auto"/>
                <w:szCs w:val="21"/>
              </w:rPr>
              <w:t>北京市国林诚意园林有限公司,2002年12月19日成立，经营范围包括城市园林绿化；绿植租摆；培育种子、种苗；生产、销售造林苗、城镇绿化苗、经济林苗、花卉；销售花、草及观赏植物、植物幼苗；技术开发、技术咨询、技术服务；电脑动画设计；专业保洁服务；家政服务（不符合家政服务通用要求不得开展经营活动）；工程设计；施工总承包；专业承包；劳务分包。（市场主体依法自主选择经营项目，开展经营活动；工程设计以及依法须经批准的项目，经相关部门批准后依批准的内容开展经营活动；不得从事国家和本市产业政策禁止和限制类项目的经营活动。）</w:t>
            </w:r>
          </w:p>
          <w:p>
            <w:pPr>
              <w:pStyle w:val="2"/>
              <w:rPr>
                <w:rFonts w:hint="eastAsia"/>
                <w:color w:val="auto"/>
              </w:rPr>
            </w:pPr>
            <w:r>
              <w:rPr>
                <w:rFonts w:hint="eastAsia"/>
                <w:color w:val="auto"/>
              </w:rPr>
              <w:t>注 册 地 址</w:t>
            </w:r>
            <w:r>
              <w:rPr>
                <w:rFonts w:hint="eastAsia"/>
                <w:color w:val="auto"/>
              </w:rPr>
              <w:tab/>
            </w:r>
            <w:r>
              <w:rPr>
                <w:rFonts w:hint="eastAsia"/>
                <w:color w:val="auto"/>
              </w:rPr>
              <w:t>北京市海淀区中关村东路18号1幢11层A-1203号</w:t>
            </w:r>
          </w:p>
          <w:p>
            <w:pPr>
              <w:pStyle w:val="2"/>
              <w:rPr>
                <w:rFonts w:hint="eastAsia"/>
                <w:color w:val="auto"/>
              </w:rPr>
            </w:pPr>
            <w:r>
              <w:rPr>
                <w:rFonts w:hint="eastAsia"/>
                <w:color w:val="auto"/>
              </w:rPr>
              <w:t>生产经营地址</w:t>
            </w:r>
            <w:r>
              <w:rPr>
                <w:rFonts w:hint="eastAsia"/>
                <w:color w:val="auto"/>
              </w:rPr>
              <w:tab/>
            </w:r>
            <w:r>
              <w:rPr>
                <w:rFonts w:hint="eastAsia"/>
                <w:color w:val="auto"/>
              </w:rPr>
              <w:t>北京市海淀区上庄路和云水路交叉口往北20米路东</w:t>
            </w:r>
          </w:p>
          <w:p>
            <w:pPr>
              <w:spacing w:line="240" w:lineRule="exact"/>
              <w:rPr>
                <w:b/>
                <w:color w:val="auto"/>
                <w:sz w:val="20"/>
                <w:szCs w:val="20"/>
              </w:rPr>
            </w:pPr>
            <w:r>
              <w:rPr>
                <w:rFonts w:hint="eastAsia"/>
                <w:b/>
                <w:color w:val="auto"/>
                <w:sz w:val="20"/>
                <w:szCs w:val="20"/>
              </w:rPr>
              <w:t>公司建立和保持《组织环境与相关方要求管理程序》 ，最高管理者应确定与本公司质量/环境/职业健康安全目标和战略方向相关并影响实现质量/环境/职业健康安全管理体系预期结果的各种内部因素（公司的价值观、文化、知识、绩效等因素）和外部因素（国际、国家、地区和当地的各种法律法规、技术、竞争、文化和社会因素等）。这些因素可以包括需要考虑的正面和负面因素或条件。</w:t>
            </w:r>
          </w:p>
          <w:p>
            <w:pPr>
              <w:spacing w:line="240" w:lineRule="exact"/>
              <w:rPr>
                <w:b/>
                <w:color w:val="auto"/>
                <w:sz w:val="20"/>
                <w:szCs w:val="20"/>
              </w:rPr>
            </w:pPr>
            <w:r>
              <w:rPr>
                <w:rFonts w:hint="eastAsia"/>
                <w:b/>
                <w:color w:val="auto"/>
                <w:sz w:val="20"/>
                <w:szCs w:val="20"/>
              </w:rPr>
              <w:t>本公司定期对这些内部和外部因素的相关信息进行监视和评审，以确保其充分和适宜。总经理及公司的管理层对以上方面的相关信息进行监视和评审，以便适时做出调整，使之更加适用于公司的实际情况。</w:t>
            </w:r>
          </w:p>
          <w:p>
            <w:pPr>
              <w:pStyle w:val="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auto"/>
                <w:sz w:val="20"/>
                <w:szCs w:val="20"/>
              </w:rPr>
            </w:pPr>
          </w:p>
        </w:tc>
        <w:tc>
          <w:tcPr>
            <w:tcW w:w="9198" w:type="dxa"/>
          </w:tcPr>
          <w:p>
            <w:pPr>
              <w:numPr>
                <w:ilvl w:val="0"/>
                <w:numId w:val="2"/>
              </w:numPr>
              <w:spacing w:line="240" w:lineRule="exact"/>
              <w:rPr>
                <w:color w:val="auto"/>
              </w:rPr>
            </w:pPr>
            <w:r>
              <w:rPr>
                <w:rFonts w:hint="eastAsia"/>
                <w:color w:val="auto"/>
              </w:rPr>
              <w:t>相关方需求和期望识别情况</w:t>
            </w:r>
          </w:p>
          <w:p>
            <w:pPr>
              <w:spacing w:line="240" w:lineRule="exact"/>
              <w:rPr>
                <w:b/>
                <w:color w:val="auto"/>
                <w:sz w:val="20"/>
                <w:szCs w:val="20"/>
              </w:rPr>
            </w:pPr>
            <w:r>
              <w:rPr>
                <w:rFonts w:hint="eastAsia"/>
                <w:color w:val="auto"/>
              </w:rPr>
              <w:t>在</w:t>
            </w:r>
            <w:r>
              <w:rPr>
                <w:rFonts w:hint="eastAsia"/>
                <w:b/>
                <w:color w:val="auto"/>
                <w:sz w:val="20"/>
                <w:szCs w:val="20"/>
              </w:rPr>
              <w:t>总经理及管理层在考虑相关方对公司提供符合顾客要求和适用法律法规要求的产品和服务的能力产生影响或潜在影响时，结合公司的实际情况，确定与质量/环境/职业健康安全管理体系有关的相关方，并确定其要求。公司建立和保持《组织环境与相关方要求管理程序》 ，以理解相关方的需求和期望以便帮助本公司更好的建立清晰的方针和目标，做到目的明确；由于相关方对组织持续提供符合顾客要求和适用法律法规要求的产品和服务的能力产生影响或潜在影响，因此，公司确定了：</w:t>
            </w:r>
          </w:p>
          <w:p>
            <w:pPr>
              <w:spacing w:line="240" w:lineRule="exact"/>
              <w:rPr>
                <w:b/>
                <w:color w:val="auto"/>
                <w:sz w:val="20"/>
                <w:szCs w:val="20"/>
              </w:rPr>
            </w:pPr>
            <w:bookmarkStart w:id="4" w:name="_Toc475019994"/>
            <w:bookmarkStart w:id="5" w:name="_Toc475020125"/>
            <w:r>
              <w:rPr>
                <w:rFonts w:hint="eastAsia"/>
                <w:b/>
                <w:color w:val="auto"/>
                <w:sz w:val="20"/>
                <w:szCs w:val="20"/>
              </w:rPr>
              <w:t>与质量/环境/职业健康安全管理体系有关的相关方</w:t>
            </w:r>
            <w:bookmarkEnd w:id="4"/>
            <w:bookmarkEnd w:id="5"/>
            <w:r>
              <w:rPr>
                <w:rFonts w:hint="eastAsia"/>
                <w:b/>
                <w:color w:val="auto"/>
                <w:sz w:val="20"/>
                <w:szCs w:val="20"/>
              </w:rPr>
              <w:t>；</w:t>
            </w:r>
          </w:p>
          <w:p>
            <w:pPr>
              <w:spacing w:line="240" w:lineRule="exact"/>
              <w:rPr>
                <w:b/>
                <w:color w:val="auto"/>
                <w:sz w:val="20"/>
                <w:szCs w:val="20"/>
              </w:rPr>
            </w:pPr>
            <w:r>
              <w:rPr>
                <w:rFonts w:hint="eastAsia"/>
                <w:b/>
                <w:color w:val="auto"/>
                <w:sz w:val="20"/>
                <w:szCs w:val="20"/>
              </w:rPr>
              <w:t>公司的相关方包括：顾客、员工、银行、外部供应商、雇员及其他为组织工作者、法律法规及监管机关、非政府组织等。</w:t>
            </w:r>
          </w:p>
          <w:p>
            <w:pPr>
              <w:spacing w:line="240" w:lineRule="exact"/>
              <w:rPr>
                <w:b/>
                <w:color w:val="auto"/>
                <w:sz w:val="20"/>
                <w:szCs w:val="20"/>
              </w:rPr>
            </w:pPr>
            <w:r>
              <w:rPr>
                <w:rFonts w:hint="eastAsia"/>
                <w:b/>
                <w:color w:val="auto"/>
                <w:sz w:val="20"/>
                <w:szCs w:val="20"/>
              </w:rPr>
              <w:t>公司对这些相关方及其要求的相关信息进行监视和评审，理解和持续满足相关方的需求和期望。</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auto"/>
                <w:sz w:val="20"/>
                <w:szCs w:val="20"/>
              </w:rPr>
            </w:pPr>
          </w:p>
        </w:tc>
        <w:tc>
          <w:tcPr>
            <w:tcW w:w="9198" w:type="dxa"/>
          </w:tcPr>
          <w:p>
            <w:pPr>
              <w:spacing w:line="280" w:lineRule="exact"/>
              <w:rPr>
                <w:rFonts w:ascii="宋体" w:hAnsi="宋体"/>
                <w:b/>
                <w:color w:val="auto"/>
                <w:sz w:val="20"/>
                <w:szCs w:val="20"/>
              </w:rPr>
            </w:pPr>
            <w:r>
              <w:rPr>
                <w:b/>
                <w:color w:val="auto"/>
                <w:sz w:val="20"/>
                <w:szCs w:val="20"/>
              </w:rPr>
              <w:t>3.</w:t>
            </w:r>
            <w:r>
              <w:rPr>
                <w:rFonts w:hint="eastAsia" w:ascii="宋体" w:hAnsi="宋体" w:cs="宋体"/>
                <w:b/>
                <w:color w:val="auto"/>
                <w:spacing w:val="-10"/>
                <w:sz w:val="20"/>
                <w:szCs w:val="20"/>
              </w:rPr>
              <w:t>█</w:t>
            </w:r>
            <w:r>
              <w:rPr>
                <w:rFonts w:hint="eastAsia" w:ascii="宋体" w:hAnsi="宋体"/>
                <w:b/>
                <w:color w:val="auto"/>
                <w:sz w:val="20"/>
                <w:szCs w:val="20"/>
              </w:rPr>
              <w:t>质量/</w:t>
            </w:r>
            <w:r>
              <w:rPr>
                <w:rFonts w:hint="eastAsia" w:ascii="宋体" w:hAnsi="宋体" w:cs="宋体"/>
                <w:b/>
                <w:color w:val="auto"/>
                <w:spacing w:val="-10"/>
                <w:sz w:val="20"/>
                <w:szCs w:val="20"/>
              </w:rPr>
              <w:t>█</w:t>
            </w:r>
            <w:r>
              <w:rPr>
                <w:rFonts w:hint="eastAsia" w:ascii="宋体" w:hAnsi="宋体"/>
                <w:b/>
                <w:color w:val="auto"/>
                <w:sz w:val="20"/>
                <w:szCs w:val="20"/>
              </w:rPr>
              <w:t>环境/</w:t>
            </w:r>
            <w:r>
              <w:rPr>
                <w:rFonts w:hint="eastAsia" w:ascii="宋体" w:hAnsi="宋体" w:cs="宋体"/>
                <w:b/>
                <w:color w:val="auto"/>
                <w:spacing w:val="-10"/>
                <w:sz w:val="20"/>
                <w:szCs w:val="20"/>
              </w:rPr>
              <w:t>█</w:t>
            </w:r>
            <w:r>
              <w:rPr>
                <w:rFonts w:hint="eastAsia" w:ascii="宋体" w:hAnsi="宋体"/>
                <w:b/>
                <w:color w:val="auto"/>
                <w:sz w:val="20"/>
                <w:szCs w:val="20"/>
              </w:rPr>
              <w:t>职业健康安全方针（组织</w:t>
            </w:r>
            <w:r>
              <w:rPr>
                <w:rFonts w:hint="eastAsia"/>
                <w:b/>
                <w:color w:val="auto"/>
                <w:sz w:val="20"/>
                <w:szCs w:val="20"/>
              </w:rPr>
              <w:t>方针</w:t>
            </w:r>
            <w:r>
              <w:rPr>
                <w:rFonts w:hint="eastAsia" w:ascii="宋体" w:hAnsi="宋体"/>
                <w:b/>
                <w:color w:val="auto"/>
                <w:sz w:val="20"/>
                <w:szCs w:val="20"/>
              </w:rPr>
              <w:t>的适宜性/持续适宜性、方针的传达及职工的理解等）</w:t>
            </w:r>
          </w:p>
          <w:p>
            <w:pPr>
              <w:spacing w:line="480" w:lineRule="exact"/>
              <w:rPr>
                <w:rFonts w:ascii="楷体" w:hAnsi="楷体" w:eastAsia="楷体"/>
                <w:color w:val="auto"/>
                <w:sz w:val="24"/>
              </w:rPr>
            </w:pPr>
            <w:r>
              <w:rPr>
                <w:rFonts w:hint="eastAsia" w:ascii="楷体" w:hAnsi="楷体" w:eastAsia="楷体"/>
                <w:color w:val="auto"/>
                <w:sz w:val="24"/>
              </w:rPr>
              <w:t>公司的管理方针是：</w:t>
            </w:r>
          </w:p>
          <w:p>
            <w:pPr>
              <w:spacing w:line="280" w:lineRule="exact"/>
              <w:rPr>
                <w:rFonts w:ascii="宋体" w:hAnsi="宋体"/>
                <w:b/>
                <w:bCs/>
                <w:color w:val="auto"/>
                <w:sz w:val="20"/>
                <w:szCs w:val="20"/>
              </w:rPr>
            </w:pPr>
            <w:r>
              <w:rPr>
                <w:rFonts w:hint="eastAsia" w:ascii="宋体" w:hAnsi="宋体"/>
                <w:b/>
                <w:bCs/>
                <w:color w:val="auto"/>
                <w:sz w:val="20"/>
                <w:szCs w:val="20"/>
              </w:rPr>
              <w:t>守法诚信追求质量，预防污染保护环境；</w:t>
            </w:r>
          </w:p>
          <w:p>
            <w:pPr>
              <w:spacing w:line="280" w:lineRule="exact"/>
              <w:rPr>
                <w:rFonts w:ascii="宋体" w:hAnsi="宋体"/>
                <w:b/>
                <w:bCs/>
                <w:color w:val="auto"/>
                <w:sz w:val="20"/>
                <w:szCs w:val="20"/>
              </w:rPr>
            </w:pPr>
            <w:r>
              <w:rPr>
                <w:rFonts w:hint="eastAsia" w:ascii="宋体" w:hAnsi="宋体"/>
                <w:b/>
                <w:bCs/>
                <w:color w:val="auto"/>
                <w:sz w:val="20"/>
                <w:szCs w:val="20"/>
              </w:rPr>
              <w:t>关爱员工健康安全，持续改进追求卓越。</w:t>
            </w:r>
          </w:p>
          <w:p>
            <w:pPr>
              <w:spacing w:line="280" w:lineRule="exact"/>
              <w:rPr>
                <w:rFonts w:ascii="宋体" w:hAnsi="宋体"/>
                <w:b/>
                <w:color w:val="auto"/>
                <w:sz w:val="20"/>
                <w:szCs w:val="20"/>
              </w:rPr>
            </w:pPr>
            <w:r>
              <w:rPr>
                <w:rFonts w:hint="eastAsia" w:ascii="宋体" w:hAnsi="宋体"/>
                <w:b/>
                <w:color w:val="auto"/>
                <w:sz w:val="20"/>
                <w:szCs w:val="20"/>
              </w:rPr>
              <w:t>公司以质量、环境、职业健康安全标准为基础，结合公司实际特制定管理方针。与总经理进行交谈，总经理对方针内涵的理解较深刻。方针能为制定目标提供框架，方针基本符合标准的要求。</w:t>
            </w:r>
          </w:p>
          <w:p>
            <w:pPr>
              <w:spacing w:line="280" w:lineRule="exact"/>
              <w:rPr>
                <w:rFonts w:ascii="宋体" w:hAnsi="宋体"/>
                <w:b/>
                <w:color w:val="auto"/>
                <w:sz w:val="20"/>
                <w:szCs w:val="20"/>
              </w:rPr>
            </w:pPr>
            <w:r>
              <w:rPr>
                <w:rFonts w:hint="eastAsia" w:ascii="宋体" w:hAnsi="宋体"/>
                <w:b/>
                <w:color w:val="auto"/>
                <w:sz w:val="20"/>
                <w:szCs w:val="20"/>
              </w:rPr>
              <w:t>总经理用会议、文件等手段保证管理方针为全体员工理解并落实到工作中。总经理说管理评审时对方针的持续适宜性进行了评审，有评审记录。</w:t>
            </w:r>
          </w:p>
          <w:p>
            <w:pPr>
              <w:spacing w:line="280" w:lineRule="exact"/>
              <w:rPr>
                <w:rFonts w:ascii="宋体" w:hAnsi="宋体"/>
                <w:b/>
                <w:color w:val="auto"/>
                <w:sz w:val="20"/>
                <w:szCs w:val="20"/>
              </w:rPr>
            </w:pPr>
            <w:r>
              <w:rPr>
                <w:rFonts w:hint="eastAsia" w:ascii="宋体" w:hAnsi="宋体"/>
                <w:b/>
                <w:color w:val="auto"/>
                <w:sz w:val="20"/>
                <w:szCs w:val="20"/>
              </w:rPr>
              <w:t>以上管理方针通过文件、培训等形式将公司管理方针传达给所有为公司工作或代表公司的人员，相关方也可通过综合部获取公司管理方针。</w:t>
            </w:r>
          </w:p>
          <w:p>
            <w:pPr>
              <w:spacing w:line="240" w:lineRule="exact"/>
              <w:ind w:left="199" w:leftChars="95"/>
              <w:rPr>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auto"/>
                <w:sz w:val="20"/>
                <w:szCs w:val="20"/>
              </w:rPr>
            </w:pPr>
          </w:p>
        </w:tc>
        <w:tc>
          <w:tcPr>
            <w:tcW w:w="9198" w:type="dxa"/>
          </w:tcPr>
          <w:p>
            <w:pPr>
              <w:numPr>
                <w:ilvl w:val="0"/>
                <w:numId w:val="2"/>
              </w:numPr>
              <w:spacing w:line="240" w:lineRule="exact"/>
              <w:rPr>
                <w:color w:val="auto"/>
              </w:rPr>
            </w:pPr>
            <w:r>
              <w:rPr>
                <w:rFonts w:hint="eastAsia"/>
                <w:color w:val="auto"/>
              </w:rPr>
              <w:t>风险识别与控制策划</w:t>
            </w:r>
          </w:p>
          <w:p>
            <w:pPr>
              <w:pStyle w:val="2"/>
              <w:rPr>
                <w:color w:val="auto"/>
              </w:rPr>
            </w:pPr>
            <w:r>
              <w:rPr>
                <w:rFonts w:hint="eastAsia" w:ascii="宋体" w:hAnsi="宋体"/>
                <w:b/>
                <w:color w:val="auto"/>
                <w:sz w:val="20"/>
                <w:szCs w:val="20"/>
              </w:rPr>
              <w:t>公司编制《</w:t>
            </w:r>
            <w:r>
              <w:rPr>
                <w:rFonts w:ascii="宋体" w:hAnsi="宋体"/>
                <w:b/>
                <w:color w:val="auto"/>
                <w:sz w:val="20"/>
                <w:szCs w:val="20"/>
              </w:rPr>
              <w:t>应对风险和机遇的措施表</w:t>
            </w:r>
            <w:r>
              <w:rPr>
                <w:rFonts w:hint="eastAsia" w:ascii="宋体" w:hAnsi="宋体"/>
                <w:b/>
                <w:color w:val="auto"/>
                <w:sz w:val="20"/>
                <w:szCs w:val="20"/>
              </w:rPr>
              <w:t>》，公司分别从顾客需求、公司内部、适用的法律法规等方面识别了必要的风险和机遇，如：方针和目标变更的需求，顾客需求变更，服务方式变更、法律法规变更、外部环境（包括空气 水的变化）等风险，制定了相应的应对措施，制定了负责的部门和具体的实施方案，需要的资金和日程安排等，如针对顾客需求的变更，由业务部紧密与客户沟通，是否有更新的需求，经查暂无变更需求。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auto"/>
                <w:sz w:val="20"/>
              </w:rPr>
            </w:pPr>
          </w:p>
        </w:tc>
        <w:tc>
          <w:tcPr>
            <w:tcW w:w="9198" w:type="dxa"/>
          </w:tcPr>
          <w:p>
            <w:pPr>
              <w:spacing w:line="300" w:lineRule="exact"/>
              <w:rPr>
                <w:rFonts w:ascii="宋体" w:hAnsi="宋体"/>
                <w:b/>
                <w:color w:val="auto"/>
                <w:sz w:val="20"/>
                <w:szCs w:val="20"/>
              </w:rPr>
            </w:pPr>
            <w:r>
              <w:rPr>
                <w:rFonts w:hint="eastAsia"/>
                <w:b/>
                <w:color w:val="auto"/>
                <w:sz w:val="20"/>
                <w:szCs w:val="20"/>
              </w:rPr>
              <w:t>5.</w:t>
            </w:r>
            <w:r>
              <w:rPr>
                <w:b/>
                <w:color w:val="auto"/>
                <w:sz w:val="20"/>
                <w:szCs w:val="20"/>
              </w:rPr>
              <w:t>QMS</w:t>
            </w:r>
            <w:r>
              <w:rPr>
                <w:rFonts w:hint="eastAsia" w:ascii="宋体" w:hAnsi="宋体"/>
                <w:b/>
                <w:color w:val="auto"/>
                <w:sz w:val="20"/>
                <w:szCs w:val="20"/>
              </w:rPr>
              <w:t>过程</w:t>
            </w:r>
          </w:p>
          <w:p>
            <w:pPr>
              <w:tabs>
                <w:tab w:val="left" w:pos="540"/>
              </w:tabs>
              <w:spacing w:line="300" w:lineRule="exact"/>
              <w:ind w:left="201" w:hanging="201" w:hangingChars="100"/>
              <w:rPr>
                <w:rFonts w:ascii="宋体" w:hAnsi="宋体"/>
                <w:b/>
                <w:color w:val="auto"/>
                <w:sz w:val="20"/>
                <w:szCs w:val="20"/>
              </w:rPr>
            </w:pPr>
            <w:r>
              <w:rPr>
                <w:rFonts w:hint="eastAsia" w:ascii="宋体" w:hAnsi="宋体"/>
                <w:b/>
                <w:color w:val="auto"/>
                <w:sz w:val="20"/>
                <w:szCs w:val="20"/>
              </w:rPr>
              <w:t>质量管理体系过程有：</w:t>
            </w:r>
          </w:p>
          <w:p>
            <w:pPr>
              <w:rPr>
                <w:rFonts w:hint="eastAsia"/>
                <w:b/>
                <w:color w:val="auto"/>
                <w:sz w:val="24"/>
              </w:rPr>
            </w:pPr>
            <w:r>
              <w:rPr>
                <w:rFonts w:hint="eastAsia"/>
                <w:b/>
                <w:color w:val="auto"/>
                <w:sz w:val="24"/>
              </w:rPr>
              <w:t>园林绿化服务：客户洽谈→合同签订→材料采购→进场报验→项目施工→过程检验→竣工验收→后期服务。</w:t>
            </w:r>
          </w:p>
          <w:p>
            <w:pPr>
              <w:pStyle w:val="2"/>
              <w:rPr>
                <w:color w:val="auto"/>
                <w:szCs w:val="22"/>
              </w:rPr>
            </w:pPr>
            <w:r>
              <w:rPr>
                <w:rFonts w:hint="eastAsia"/>
                <w:color w:val="auto"/>
                <w:szCs w:val="22"/>
              </w:rPr>
              <w:t>其中特殊过程为：园林绿化服务过程</w:t>
            </w:r>
          </w:p>
          <w:p>
            <w:pPr>
              <w:rPr>
                <w:color w:val="auto"/>
                <w:szCs w:val="22"/>
              </w:rPr>
            </w:pPr>
            <w:r>
              <w:rPr>
                <w:rFonts w:hint="eastAsia" w:ascii="宋体" w:hAnsi="宋体"/>
                <w:b/>
                <w:color w:val="auto"/>
                <w:sz w:val="20"/>
                <w:szCs w:val="20"/>
              </w:rPr>
              <w:t>其中关键过程有</w:t>
            </w:r>
            <w:r>
              <w:rPr>
                <w:rFonts w:hint="eastAsia" w:ascii="宋体" w:hAnsi="宋体"/>
                <w:b/>
                <w:color w:val="auto"/>
                <w:sz w:val="20"/>
                <w:szCs w:val="20"/>
                <w:u w:val="single"/>
              </w:rPr>
              <w:t xml:space="preserve"> </w:t>
            </w:r>
            <w:r>
              <w:rPr>
                <w:rFonts w:hint="eastAsia"/>
                <w:color w:val="auto"/>
              </w:rPr>
              <w:t>园林绿化服务过程</w:t>
            </w:r>
          </w:p>
          <w:p>
            <w:pPr>
              <w:pStyle w:val="2"/>
              <w:rPr>
                <w:color w:val="auto"/>
                <w:szCs w:val="22"/>
              </w:rPr>
            </w:pPr>
            <w:r>
              <w:rPr>
                <w:rFonts w:hint="eastAsia" w:ascii="宋体" w:hAnsi="宋体"/>
                <w:b/>
                <w:color w:val="auto"/>
                <w:sz w:val="20"/>
                <w:szCs w:val="20"/>
              </w:rPr>
              <w:t xml:space="preserve">需要确认过程  </w:t>
            </w:r>
            <w:r>
              <w:rPr>
                <w:rFonts w:hint="eastAsia" w:ascii="宋体" w:hAnsi="宋体"/>
                <w:b/>
                <w:color w:val="auto"/>
                <w:sz w:val="20"/>
                <w:szCs w:val="20"/>
                <w:u w:val="single"/>
              </w:rPr>
              <w:t xml:space="preserve"> </w:t>
            </w:r>
            <w:r>
              <w:rPr>
                <w:rFonts w:hint="eastAsia"/>
                <w:color w:val="auto"/>
                <w:szCs w:val="22"/>
              </w:rPr>
              <w:t>园林绿化服务过程</w:t>
            </w:r>
          </w:p>
          <w:p>
            <w:pPr>
              <w:rPr>
                <w:color w:val="auto"/>
                <w:szCs w:val="21"/>
              </w:rPr>
            </w:pPr>
            <w:r>
              <w:rPr>
                <w:rFonts w:hint="eastAsia" w:ascii="宋体" w:hAnsi="宋体"/>
                <w:b/>
                <w:color w:val="auto"/>
                <w:sz w:val="20"/>
                <w:szCs w:val="20"/>
              </w:rPr>
              <w:t>不适用条款是   8.3     ，不适用理由：</w:t>
            </w:r>
            <w:r>
              <w:rPr>
                <w:rFonts w:hint="eastAsia" w:ascii="宋体" w:hAnsi="宋体"/>
                <w:color w:val="auto"/>
                <w:sz w:val="21"/>
                <w:szCs w:val="21"/>
                <w:lang w:val="en-US" w:eastAsia="zh-CN"/>
              </w:rPr>
              <w:t>，因该公司的</w:t>
            </w:r>
            <w:r>
              <w:rPr>
                <w:rFonts w:hint="eastAsia" w:ascii="宋体" w:hAnsi="宋体"/>
                <w:color w:val="auto"/>
                <w:szCs w:val="21"/>
              </w:rPr>
              <w:t>园林绿化服务</w:t>
            </w:r>
            <w:r>
              <w:rPr>
                <w:rFonts w:hint="eastAsia" w:ascii="宋体" w:hAnsi="宋体"/>
                <w:color w:val="auto"/>
                <w:szCs w:val="21"/>
                <w:lang w:val="en-US" w:eastAsia="zh-CN"/>
              </w:rPr>
              <w:t>及销售</w:t>
            </w:r>
            <w:r>
              <w:rPr>
                <w:rFonts w:hint="eastAsia" w:ascii="宋体" w:hAnsi="宋体"/>
                <w:color w:val="auto"/>
                <w:szCs w:val="21"/>
                <w:lang w:eastAsia="zh-CN"/>
              </w:rPr>
              <w:t>，</w:t>
            </w:r>
            <w:r>
              <w:rPr>
                <w:rFonts w:hint="eastAsia" w:ascii="宋体" w:hAnsi="宋体"/>
                <w:color w:val="auto"/>
                <w:szCs w:val="21"/>
                <w:lang w:val="en-US" w:eastAsia="zh-CN"/>
              </w:rPr>
              <w:t>按照顾客的要求进行，该条款的不适用,</w:t>
            </w:r>
            <w:r>
              <w:rPr>
                <w:rFonts w:hint="eastAsia"/>
                <w:color w:val="auto"/>
              </w:rPr>
              <w:t>不影响组织确保其产品和服务合格的能力和责任，也不会对增强顾客满意产生影响</w:t>
            </w:r>
            <w:r>
              <w:rPr>
                <w:rFonts w:hint="eastAsia" w:ascii="宋体" w:hAnsi="宋体"/>
                <w:b/>
                <w:color w:val="auto"/>
                <w:sz w:val="20"/>
                <w:szCs w:val="20"/>
              </w:rPr>
              <w:t xml:space="preserve">                   </w:t>
            </w:r>
          </w:p>
          <w:p>
            <w:pPr>
              <w:tabs>
                <w:tab w:val="left" w:pos="540"/>
              </w:tabs>
              <w:spacing w:line="300" w:lineRule="exact"/>
              <w:ind w:left="201" w:hanging="201" w:hangingChars="100"/>
              <w:rPr>
                <w:rFonts w:ascii="宋体" w:hAnsi="宋体"/>
                <w:b/>
                <w:color w:val="auto"/>
                <w:sz w:val="20"/>
                <w:szCs w:val="20"/>
              </w:rPr>
            </w:pPr>
          </w:p>
          <w:p>
            <w:pPr>
              <w:tabs>
                <w:tab w:val="left" w:pos="540"/>
              </w:tabs>
              <w:spacing w:line="300" w:lineRule="exact"/>
              <w:ind w:left="211" w:hanging="211" w:hangingChars="100"/>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auto"/>
                <w:sz w:val="20"/>
              </w:rPr>
            </w:pPr>
          </w:p>
        </w:tc>
        <w:tc>
          <w:tcPr>
            <w:tcW w:w="9198" w:type="dxa"/>
          </w:tcPr>
          <w:p>
            <w:pPr>
              <w:spacing w:line="300" w:lineRule="exact"/>
              <w:rPr>
                <w:rFonts w:ascii="宋体" w:hAnsi="宋体"/>
                <w:b/>
                <w:color w:val="auto"/>
                <w:spacing w:val="-12"/>
                <w:sz w:val="20"/>
                <w:szCs w:val="20"/>
              </w:rPr>
            </w:pPr>
            <w:r>
              <w:rPr>
                <w:rFonts w:hint="eastAsia"/>
                <w:b/>
                <w:color w:val="auto"/>
                <w:sz w:val="20"/>
                <w:szCs w:val="20"/>
              </w:rPr>
              <w:t xml:space="preserve">6. </w:t>
            </w:r>
            <w:r>
              <w:rPr>
                <w:b/>
                <w:color w:val="auto"/>
                <w:spacing w:val="-12"/>
                <w:sz w:val="20"/>
                <w:szCs w:val="20"/>
              </w:rPr>
              <w:t>EMS</w:t>
            </w:r>
            <w:r>
              <w:rPr>
                <w:rFonts w:hint="eastAsia" w:ascii="宋体" w:hAnsi="宋体"/>
                <w:b/>
                <w:color w:val="auto"/>
                <w:spacing w:val="-12"/>
                <w:sz w:val="20"/>
                <w:szCs w:val="20"/>
              </w:rPr>
              <w:t>环境因素/</w:t>
            </w:r>
            <w:r>
              <w:rPr>
                <w:rFonts w:ascii="宋体" w:hAnsi="宋体"/>
                <w:b/>
                <w:color w:val="auto"/>
                <w:spacing w:val="-12"/>
                <w:sz w:val="20"/>
                <w:szCs w:val="20"/>
              </w:rPr>
              <w:t xml:space="preserve"> </w:t>
            </w:r>
          </w:p>
          <w:p>
            <w:pPr>
              <w:spacing w:line="300" w:lineRule="exact"/>
              <w:rPr>
                <w:rFonts w:ascii="宋体" w:hAnsi="宋体"/>
                <w:b/>
                <w:color w:val="auto"/>
                <w:spacing w:val="-8"/>
                <w:sz w:val="20"/>
                <w:szCs w:val="20"/>
              </w:rPr>
            </w:pPr>
            <w:r>
              <w:rPr>
                <w:rFonts w:hint="eastAsia" w:ascii="宋体" w:hAnsi="宋体"/>
                <w:b/>
                <w:color w:val="auto"/>
                <w:sz w:val="20"/>
                <w:szCs w:val="20"/>
              </w:rPr>
              <w:t>（</w:t>
            </w:r>
            <w:r>
              <w:rPr>
                <w:rFonts w:hint="eastAsia" w:ascii="宋体" w:hAnsi="宋体"/>
                <w:b/>
                <w:color w:val="auto"/>
                <w:spacing w:val="-8"/>
                <w:sz w:val="20"/>
                <w:szCs w:val="20"/>
              </w:rPr>
              <w:t>环境因素</w:t>
            </w:r>
            <w:r>
              <w:rPr>
                <w:rFonts w:hint="eastAsia" w:ascii="宋体" w:hAnsi="宋体"/>
                <w:b/>
                <w:color w:val="auto"/>
                <w:sz w:val="20"/>
                <w:szCs w:val="20"/>
              </w:rPr>
              <w:t>辨识是否充分、重要环境因素评价合理性，</w:t>
            </w:r>
            <w:r>
              <w:rPr>
                <w:rFonts w:hint="eastAsia" w:ascii="宋体" w:hAnsi="宋体"/>
                <w:b/>
                <w:color w:val="auto"/>
                <w:spacing w:val="-8"/>
                <w:sz w:val="20"/>
                <w:szCs w:val="20"/>
              </w:rPr>
              <w:t>以及环境因素动态变更的及时性等）</w:t>
            </w:r>
          </w:p>
          <w:p>
            <w:pPr>
              <w:spacing w:line="394" w:lineRule="exact"/>
              <w:ind w:firstLine="420" w:firstLineChars="200"/>
              <w:rPr>
                <w:color w:val="auto"/>
                <w:szCs w:val="21"/>
              </w:rPr>
            </w:pPr>
            <w:r>
              <w:rPr>
                <w:rFonts w:hint="eastAsia"/>
                <w:color w:val="auto"/>
                <w:szCs w:val="21"/>
              </w:rPr>
              <w:t>编制了</w:t>
            </w:r>
            <w:r>
              <w:rPr>
                <w:color w:val="auto"/>
                <w:szCs w:val="21"/>
              </w:rPr>
              <w:t>《环境因素的识别与评价控制程序》</w:t>
            </w:r>
            <w:r>
              <w:rPr>
                <w:rFonts w:hint="eastAsia"/>
                <w:color w:val="auto"/>
                <w:szCs w:val="21"/>
              </w:rPr>
              <w:t>符合标准要求.</w:t>
            </w:r>
          </w:p>
          <w:p>
            <w:pPr>
              <w:ind w:firstLine="420" w:firstLineChars="200"/>
              <w:rPr>
                <w:color w:val="auto"/>
              </w:rPr>
            </w:pPr>
            <w:r>
              <w:rPr>
                <w:rFonts w:hint="eastAsia"/>
                <w:color w:val="auto"/>
                <w:szCs w:val="21"/>
              </w:rPr>
              <w:t>提供的“环境因素识别评价表”“重要环境因素清单”， 评价考虑了三种时态现在、过去、将来、三种状态、异常、正常、紧急考虑了法律法规，并进行了评价，针对</w:t>
            </w:r>
            <w:r>
              <w:rPr>
                <w:rFonts w:hint="eastAsia" w:ascii="宋体" w:hAnsi="宋体" w:cs="宋体"/>
                <w:color w:val="auto"/>
                <w:kern w:val="0"/>
                <w:szCs w:val="21"/>
              </w:rPr>
              <w:t>服装机械设备及零配件的销售</w:t>
            </w:r>
            <w:r>
              <w:rPr>
                <w:rFonts w:hint="eastAsia"/>
                <w:color w:val="auto"/>
                <w:szCs w:val="21"/>
              </w:rPr>
              <w:t>过程，用打分法考虑了法规符合性、发生频次、影响范围等, 通过定性判断法，共识别出重大环境因素</w:t>
            </w:r>
            <w:r>
              <w:rPr>
                <w:rFonts w:hint="eastAsia"/>
                <w:color w:val="auto"/>
                <w:szCs w:val="21"/>
                <w:lang w:val="en-US" w:eastAsia="zh-CN"/>
              </w:rPr>
              <w:t>3</w:t>
            </w:r>
            <w:r>
              <w:rPr>
                <w:rFonts w:hint="eastAsia"/>
                <w:color w:val="auto"/>
                <w:szCs w:val="21"/>
              </w:rPr>
              <w:t>项：</w:t>
            </w:r>
            <w:r>
              <w:rPr>
                <w:rFonts w:hint="eastAsia"/>
                <w:color w:val="auto"/>
              </w:rPr>
              <w:t>固体废弃物</w:t>
            </w:r>
            <w:r>
              <w:rPr>
                <w:rFonts w:hint="eastAsia"/>
                <w:color w:val="auto"/>
                <w:lang w:eastAsia="zh-CN"/>
              </w:rPr>
              <w:t>、</w:t>
            </w:r>
            <w:r>
              <w:rPr>
                <w:rFonts w:hint="eastAsia"/>
                <w:color w:val="auto"/>
              </w:rPr>
              <w:t>.火灾</w:t>
            </w:r>
            <w:r>
              <w:rPr>
                <w:rFonts w:hint="eastAsia"/>
                <w:color w:val="auto"/>
                <w:lang w:eastAsia="zh-CN"/>
              </w:rPr>
              <w:t>、</w:t>
            </w:r>
            <w:r>
              <w:rPr>
                <w:rFonts w:hint="eastAsia"/>
                <w:color w:val="auto"/>
                <w:lang w:val="en-US" w:eastAsia="zh-CN"/>
              </w:rPr>
              <w:t>环境污染（杀虫剂对土地及空气的污染）</w:t>
            </w:r>
            <w:r>
              <w:rPr>
                <w:rFonts w:hint="eastAsia"/>
                <w:color w:val="auto"/>
                <w:szCs w:val="21"/>
              </w:rPr>
              <w:t>，评价符合程序要求及公司的实际情况。</w:t>
            </w:r>
          </w:p>
          <w:p>
            <w:pPr>
              <w:spacing w:line="300" w:lineRule="exact"/>
              <w:rPr>
                <w:b/>
                <w:color w:val="auto"/>
                <w:sz w:val="20"/>
                <w:szCs w:val="20"/>
              </w:rPr>
            </w:pPr>
            <w:r>
              <w:rPr>
                <w:rFonts w:hint="eastAsia"/>
                <w:color w:val="auto"/>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auto"/>
                <w:sz w:val="20"/>
              </w:rPr>
            </w:pPr>
          </w:p>
        </w:tc>
        <w:tc>
          <w:tcPr>
            <w:tcW w:w="9198" w:type="dxa"/>
          </w:tcPr>
          <w:p>
            <w:pPr>
              <w:spacing w:line="300" w:lineRule="exact"/>
              <w:rPr>
                <w:color w:val="auto"/>
              </w:rPr>
            </w:pPr>
            <w:r>
              <w:rPr>
                <w:rFonts w:hint="eastAsia"/>
                <w:color w:val="auto"/>
              </w:rPr>
              <w:t xml:space="preserve">7. </w:t>
            </w:r>
            <w:r>
              <w:rPr>
                <w:color w:val="auto"/>
              </w:rPr>
              <w:t>OHSMS</w:t>
            </w:r>
            <w:r>
              <w:rPr>
                <w:rFonts w:hint="eastAsia"/>
                <w:color w:val="auto"/>
              </w:rPr>
              <w:t>职业健康安全危险源</w:t>
            </w:r>
          </w:p>
          <w:p>
            <w:pPr>
              <w:spacing w:line="300" w:lineRule="exact"/>
              <w:rPr>
                <w:color w:val="auto"/>
              </w:rPr>
            </w:pPr>
            <w:r>
              <w:rPr>
                <w:rFonts w:hint="eastAsia"/>
                <w:color w:val="auto"/>
              </w:rPr>
              <w:t>（职业健康安全危险源辨识是否充分、风险评价合理性，以及风险评价动态变更的及时性等）</w:t>
            </w:r>
          </w:p>
          <w:p>
            <w:pPr>
              <w:ind w:firstLine="420" w:firstLineChars="200"/>
              <w:rPr>
                <w:color w:val="auto"/>
                <w:szCs w:val="21"/>
              </w:rPr>
            </w:pPr>
            <w:r>
              <w:rPr>
                <w:rFonts w:hint="eastAsia"/>
                <w:color w:val="auto"/>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color w:val="auto"/>
                <w:szCs w:val="21"/>
              </w:rPr>
            </w:pPr>
            <w:r>
              <w:rPr>
                <w:rFonts w:hint="eastAsia"/>
                <w:color w:val="auto"/>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color w:val="auto"/>
                <w:szCs w:val="21"/>
                <w:lang w:val="en-US" w:eastAsia="zh-CN"/>
              </w:rPr>
              <w:t>4</w:t>
            </w:r>
            <w:r>
              <w:rPr>
                <w:rFonts w:hint="eastAsia"/>
                <w:color w:val="auto"/>
                <w:szCs w:val="21"/>
              </w:rPr>
              <w:t>项，涉及：</w:t>
            </w:r>
            <w:r>
              <w:rPr>
                <w:rFonts w:hint="eastAsia"/>
                <w:color w:val="auto"/>
              </w:rPr>
              <w:t>潜在火灾</w:t>
            </w:r>
            <w:r>
              <w:rPr>
                <w:rFonts w:hint="eastAsia"/>
                <w:color w:val="auto"/>
                <w:lang w:eastAsia="zh-CN"/>
              </w:rPr>
              <w:t>、</w:t>
            </w:r>
            <w:r>
              <w:rPr>
                <w:rFonts w:hint="eastAsia"/>
                <w:color w:val="auto"/>
              </w:rPr>
              <w:t>触电</w:t>
            </w:r>
            <w:r>
              <w:rPr>
                <w:rFonts w:hint="eastAsia"/>
                <w:color w:val="auto"/>
                <w:lang w:eastAsia="zh-CN"/>
              </w:rPr>
              <w:t>、</w:t>
            </w:r>
            <w:r>
              <w:rPr>
                <w:rFonts w:hint="eastAsia"/>
                <w:color w:val="auto"/>
                <w:szCs w:val="21"/>
              </w:rPr>
              <w:t>意外伤害</w:t>
            </w:r>
            <w:r>
              <w:rPr>
                <w:rFonts w:hint="eastAsia"/>
                <w:color w:val="auto"/>
                <w:szCs w:val="21"/>
                <w:lang w:eastAsia="zh-CN"/>
              </w:rPr>
              <w:t>、</w:t>
            </w:r>
            <w:r>
              <w:rPr>
                <w:rFonts w:hint="eastAsia"/>
                <w:color w:val="auto"/>
                <w:lang w:val="en-US" w:eastAsia="zh-CN"/>
              </w:rPr>
              <w:t>职业病（杀虫剂对健康的影响</w:t>
            </w:r>
            <w:r>
              <w:rPr>
                <w:rFonts w:hint="eastAsia"/>
                <w:color w:val="auto"/>
                <w:szCs w:val="21"/>
              </w:rPr>
              <w:t>，评价符合程序要求及公司的实际情况。对危险源的控制措施包括制定管理制度、监督检查、应急预案、培训等。</w:t>
            </w:r>
          </w:p>
          <w:p>
            <w:pPr>
              <w:pStyle w:val="2"/>
              <w:rPr>
                <w:color w:val="auto"/>
              </w:rPr>
            </w:pPr>
            <w:r>
              <w:rPr>
                <w:rFonts w:hint="eastAsia"/>
                <w:bCs w:val="0"/>
                <w:color w:val="auto"/>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auto"/>
                <w:sz w:val="20"/>
              </w:rPr>
            </w:pPr>
          </w:p>
        </w:tc>
        <w:tc>
          <w:tcPr>
            <w:tcW w:w="9198" w:type="dxa"/>
          </w:tcPr>
          <w:p>
            <w:pPr>
              <w:spacing w:line="300" w:lineRule="exact"/>
              <w:rPr>
                <w:b/>
                <w:color w:val="auto"/>
                <w:spacing w:val="-4"/>
                <w:szCs w:val="21"/>
              </w:rPr>
            </w:pPr>
            <w:r>
              <w:rPr>
                <w:rFonts w:hint="eastAsia"/>
                <w:b/>
                <w:color w:val="auto"/>
                <w:szCs w:val="21"/>
              </w:rPr>
              <w:t xml:space="preserve">4. </w:t>
            </w:r>
            <w:r>
              <w:rPr>
                <w:rFonts w:hint="eastAsia" w:ascii="宋体" w:hAnsi="宋体"/>
                <w:b/>
                <w:color w:val="auto"/>
                <w:spacing w:val="-4"/>
                <w:szCs w:val="21"/>
              </w:rPr>
              <w:t>法律法规及其他要求</w:t>
            </w:r>
          </w:p>
          <w:p>
            <w:pPr>
              <w:tabs>
                <w:tab w:val="left" w:pos="540"/>
              </w:tabs>
              <w:spacing w:line="300" w:lineRule="exact"/>
              <w:ind w:left="211" w:hanging="211" w:hangingChars="100"/>
              <w:rPr>
                <w:rFonts w:ascii="宋体" w:hAnsi="宋体"/>
                <w:b/>
                <w:color w:val="auto"/>
                <w:szCs w:val="21"/>
              </w:rPr>
            </w:pPr>
          </w:p>
          <w:p>
            <w:pPr>
              <w:pStyle w:val="16"/>
              <w:numPr>
                <w:ilvl w:val="0"/>
                <w:numId w:val="3"/>
              </w:numPr>
              <w:tabs>
                <w:tab w:val="left" w:pos="540"/>
              </w:tabs>
              <w:spacing w:line="300" w:lineRule="exact"/>
              <w:ind w:firstLineChars="0"/>
              <w:rPr>
                <w:rFonts w:ascii="宋体" w:hAnsi="宋体"/>
                <w:b/>
                <w:color w:val="auto"/>
                <w:szCs w:val="21"/>
              </w:rPr>
            </w:pPr>
            <w:r>
              <w:rPr>
                <w:rFonts w:hint="eastAsia" w:ascii="宋体" w:hAnsi="宋体"/>
                <w:b/>
                <w:color w:val="auto"/>
                <w:szCs w:val="21"/>
              </w:rPr>
              <w:t>获取法律法规102项，■法律法规获取充分，□法律法规获取有遗漏，缺少</w:t>
            </w:r>
          </w:p>
          <w:p>
            <w:pPr>
              <w:tabs>
                <w:tab w:val="left" w:pos="540"/>
              </w:tabs>
              <w:spacing w:line="300" w:lineRule="exact"/>
              <w:ind w:left="1" w:leftChars="-43" w:hanging="91" w:hangingChars="43"/>
              <w:rPr>
                <w:rFonts w:ascii="宋体" w:hAnsi="宋体"/>
                <w:b/>
                <w:color w:val="auto"/>
                <w:szCs w:val="21"/>
                <w:u w:val="single"/>
              </w:rPr>
            </w:pPr>
          </w:p>
          <w:p>
            <w:pPr>
              <w:pStyle w:val="16"/>
              <w:numPr>
                <w:ilvl w:val="0"/>
                <w:numId w:val="3"/>
              </w:numPr>
              <w:tabs>
                <w:tab w:val="left" w:pos="540"/>
              </w:tabs>
              <w:spacing w:line="300" w:lineRule="exact"/>
              <w:ind w:firstLineChars="0"/>
              <w:rPr>
                <w:rFonts w:ascii="宋体" w:hAnsi="宋体"/>
                <w:b/>
                <w:color w:val="auto"/>
                <w:szCs w:val="21"/>
              </w:rPr>
            </w:pPr>
            <w:r>
              <w:rPr>
                <w:rFonts w:hint="eastAsia" w:ascii="宋体" w:hAnsi="宋体"/>
                <w:b/>
                <w:color w:val="auto"/>
                <w:szCs w:val="21"/>
              </w:rPr>
              <w:t>结合公司的■产品/服务■环境因素■危险源，■确定 □未确定法律法规要求的具体条款，</w:t>
            </w:r>
          </w:p>
          <w:p>
            <w:pPr>
              <w:pStyle w:val="20"/>
              <w:numPr>
                <w:ilvl w:val="0"/>
                <w:numId w:val="3"/>
              </w:numPr>
              <w:tabs>
                <w:tab w:val="left" w:pos="540"/>
              </w:tabs>
              <w:spacing w:line="300" w:lineRule="exact"/>
              <w:ind w:firstLineChars="0"/>
              <w:rPr>
                <w:rFonts w:ascii="宋体" w:hAnsi="宋体"/>
                <w:color w:val="auto"/>
                <w:szCs w:val="21"/>
              </w:rPr>
            </w:pPr>
            <w:r>
              <w:rPr>
                <w:rFonts w:hint="eastAsia" w:ascii="宋体" w:hAnsi="宋体"/>
                <w:b/>
                <w:color w:val="auto"/>
                <w:szCs w:val="21"/>
              </w:rPr>
              <w:t>法律法规的宣传方式：</w:t>
            </w:r>
            <w:r>
              <w:rPr>
                <w:rFonts w:hint="eastAsia" w:ascii="宋体" w:hAnsi="宋体"/>
                <w:color w:val="auto"/>
                <w:szCs w:val="21"/>
              </w:rPr>
              <w:t>进行发放纸质文件、电子文件的形式</w:t>
            </w:r>
          </w:p>
          <w:p>
            <w:pPr>
              <w:pStyle w:val="20"/>
              <w:numPr>
                <w:ilvl w:val="0"/>
                <w:numId w:val="3"/>
              </w:numPr>
              <w:tabs>
                <w:tab w:val="left" w:pos="540"/>
              </w:tabs>
              <w:spacing w:line="300" w:lineRule="exact"/>
              <w:ind w:firstLineChars="0"/>
              <w:rPr>
                <w:rFonts w:ascii="宋体" w:hAnsi="宋体"/>
                <w:b/>
                <w:color w:val="auto"/>
                <w:szCs w:val="21"/>
              </w:rPr>
            </w:pPr>
            <w:r>
              <w:rPr>
                <w:rFonts w:hint="eastAsia" w:ascii="宋体" w:hAnsi="宋体"/>
                <w:b/>
                <w:color w:val="auto"/>
                <w:szCs w:val="21"/>
              </w:rPr>
              <w:t>法律法规要求及时更新了</w:t>
            </w:r>
            <w:r>
              <w:rPr>
                <w:rFonts w:hint="eastAsia" w:ascii="宋体" w:hAnsi="宋体"/>
                <w:color w:val="auto"/>
                <w:szCs w:val="21"/>
              </w:rPr>
              <w:t>每年一次</w:t>
            </w:r>
          </w:p>
          <w:p>
            <w:pPr>
              <w:tabs>
                <w:tab w:val="left" w:pos="0"/>
              </w:tabs>
              <w:spacing w:line="240" w:lineRule="exact"/>
              <w:rPr>
                <w:b/>
                <w:color w:val="auto"/>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auto"/>
                <w:sz w:val="20"/>
              </w:rPr>
            </w:pPr>
          </w:p>
        </w:tc>
        <w:tc>
          <w:tcPr>
            <w:tcW w:w="9198" w:type="dxa"/>
          </w:tcPr>
          <w:p>
            <w:pPr>
              <w:spacing w:line="300" w:lineRule="exact"/>
              <w:rPr>
                <w:rFonts w:ascii="宋体" w:hAnsi="宋体"/>
                <w:b/>
                <w:color w:val="auto"/>
                <w:szCs w:val="21"/>
              </w:rPr>
            </w:pPr>
            <w:r>
              <w:rPr>
                <w:rFonts w:hint="eastAsia"/>
                <w:b/>
                <w:color w:val="auto"/>
                <w:szCs w:val="21"/>
              </w:rPr>
              <w:t xml:space="preserve">5. </w:t>
            </w:r>
            <w:r>
              <w:rPr>
                <w:rFonts w:hint="eastAsia" w:ascii="宋体" w:hAnsi="宋体"/>
                <w:b/>
                <w:color w:val="auto"/>
                <w:szCs w:val="21"/>
              </w:rPr>
              <w:t>目标、方案</w:t>
            </w:r>
          </w:p>
          <w:p>
            <w:pPr>
              <w:spacing w:line="300" w:lineRule="exact"/>
              <w:rPr>
                <w:rFonts w:ascii="宋体" w:hAnsi="宋体"/>
                <w:b/>
                <w:color w:val="auto"/>
                <w:sz w:val="20"/>
                <w:szCs w:val="20"/>
              </w:rPr>
            </w:pPr>
            <w:r>
              <w:rPr>
                <w:rFonts w:hint="eastAsia"/>
                <w:b/>
                <w:color w:val="auto"/>
                <w:sz w:val="20"/>
                <w:szCs w:val="20"/>
              </w:rPr>
              <w:t>（</w:t>
            </w:r>
            <w:r>
              <w:rPr>
                <w:rFonts w:hint="eastAsia" w:ascii="宋体" w:hAnsi="宋体"/>
                <w:b/>
                <w:color w:val="auto"/>
                <w:spacing w:val="-4"/>
                <w:sz w:val="20"/>
                <w:szCs w:val="20"/>
              </w:rPr>
              <w:t>在相关层次上建立</w:t>
            </w:r>
            <w:r>
              <w:rPr>
                <w:rFonts w:hint="eastAsia" w:ascii="宋体" w:hAnsi="宋体"/>
                <w:b/>
                <w:color w:val="auto"/>
                <w:sz w:val="20"/>
                <w:szCs w:val="20"/>
              </w:rPr>
              <w:t>可测量的目标，目标、方案的有效性，对质量目标的实现情况进行评价并叙述测量方法）</w:t>
            </w:r>
          </w:p>
          <w:p>
            <w:pPr>
              <w:pStyle w:val="2"/>
              <w:rPr>
                <w:color w:val="auto"/>
              </w:rPr>
            </w:pPr>
          </w:p>
          <w:p>
            <w:pPr>
              <w:spacing w:line="240" w:lineRule="exact"/>
              <w:ind w:firstLine="420" w:firstLineChars="200"/>
              <w:rPr>
                <w:rFonts w:ascii="宋体" w:hAnsi="宋体"/>
                <w:b/>
                <w:color w:val="auto"/>
              </w:rPr>
            </w:pPr>
            <w:r>
              <w:rPr>
                <w:rFonts w:hint="eastAsia"/>
                <w:bCs/>
                <w:color w:val="auto"/>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auto"/>
                <w:sz w:val="20"/>
              </w:rPr>
            </w:pPr>
          </w:p>
        </w:tc>
        <w:tc>
          <w:tcPr>
            <w:tcW w:w="9198" w:type="dxa"/>
          </w:tcPr>
          <w:p>
            <w:pPr>
              <w:spacing w:line="240" w:lineRule="exact"/>
              <w:rPr>
                <w:color w:val="auto"/>
              </w:rPr>
            </w:pPr>
            <w:r>
              <w:rPr>
                <w:rFonts w:hint="eastAsia"/>
                <w:color w:val="auto"/>
              </w:rPr>
              <w:t>6. 文件与记录控制 (文审修订后文件与标准的符合程度评价、文件控制管理等)</w:t>
            </w:r>
          </w:p>
          <w:p>
            <w:pPr>
              <w:tabs>
                <w:tab w:val="left" w:pos="540"/>
              </w:tabs>
              <w:spacing w:line="240" w:lineRule="exact"/>
              <w:rPr>
                <w:color w:val="auto"/>
              </w:rPr>
            </w:pPr>
          </w:p>
          <w:p>
            <w:pPr>
              <w:pStyle w:val="2"/>
              <w:rPr>
                <w:color w:val="auto"/>
              </w:rPr>
            </w:pPr>
            <w:r>
              <w:rPr>
                <w:rFonts w:hint="eastAsia"/>
                <w:color w:val="auto"/>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auto"/>
                <w:szCs w:val="21"/>
              </w:rPr>
            </w:pPr>
            <w:r>
              <w:rPr>
                <w:b/>
                <w:color w:val="auto"/>
                <w:szCs w:val="21"/>
              </w:rPr>
              <w:br w:type="page"/>
            </w:r>
            <w:r>
              <w:rPr>
                <w:rFonts w:hint="eastAsia" w:ascii="宋体" w:hAnsi="宋体"/>
                <w:b/>
                <w:color w:val="auto"/>
                <w:szCs w:val="21"/>
              </w:rPr>
              <w:t>(二)资源评价</w:t>
            </w:r>
          </w:p>
        </w:tc>
        <w:tc>
          <w:tcPr>
            <w:tcW w:w="9198" w:type="dxa"/>
          </w:tcPr>
          <w:p>
            <w:pPr>
              <w:spacing w:line="300" w:lineRule="exact"/>
              <w:rPr>
                <w:rFonts w:ascii="宋体" w:hAnsi="宋体"/>
                <w:b/>
                <w:color w:val="auto"/>
                <w:sz w:val="20"/>
                <w:szCs w:val="20"/>
              </w:rPr>
            </w:pPr>
            <w:r>
              <w:rPr>
                <w:rFonts w:hint="eastAsia" w:ascii="宋体" w:hAnsi="宋体"/>
                <w:b/>
                <w:color w:val="auto"/>
                <w:sz w:val="20"/>
                <w:szCs w:val="20"/>
              </w:rPr>
              <w:t>人力资源的简要说明</w:t>
            </w:r>
            <w:r>
              <w:rPr>
                <w:rFonts w:hint="eastAsia"/>
                <w:b/>
                <w:color w:val="auto"/>
                <w:sz w:val="20"/>
                <w:szCs w:val="20"/>
              </w:rPr>
              <w:t>.</w:t>
            </w:r>
            <w:r>
              <w:rPr>
                <w:rFonts w:hint="eastAsia" w:ascii="宋体" w:hAnsi="宋体"/>
                <w:b/>
                <w:color w:val="auto"/>
                <w:sz w:val="20"/>
                <w:szCs w:val="20"/>
              </w:rPr>
              <w:t>:</w:t>
            </w:r>
          </w:p>
          <w:p>
            <w:pPr>
              <w:pStyle w:val="2"/>
              <w:rPr>
                <w:color w:val="auto"/>
              </w:rPr>
            </w:pPr>
          </w:p>
          <w:p>
            <w:pPr>
              <w:rPr>
                <w:rFonts w:ascii="宋体" w:hAnsi="宋体"/>
                <w:b/>
                <w:color w:val="auto"/>
                <w:sz w:val="20"/>
                <w:szCs w:val="20"/>
              </w:rPr>
            </w:pPr>
            <w:r>
              <w:rPr>
                <w:rFonts w:hint="eastAsia"/>
                <w:bCs/>
                <w:color w:val="auto"/>
                <w:szCs w:val="21"/>
              </w:rPr>
              <w:t>该公司员工共25人，管理人</w:t>
            </w:r>
            <w:r>
              <w:rPr>
                <w:rFonts w:hint="eastAsia"/>
                <w:bCs/>
                <w:color w:val="auto"/>
                <w:szCs w:val="21"/>
                <w:lang w:val="en-US" w:eastAsia="zh-CN"/>
              </w:rPr>
              <w:t>5</w:t>
            </w:r>
            <w:r>
              <w:rPr>
                <w:rFonts w:hint="eastAsia"/>
                <w:bCs/>
                <w:color w:val="auto"/>
                <w:szCs w:val="21"/>
              </w:rPr>
              <w:t>人。有专业的园林绿化服务人员，能满足园林绿化服务的要求。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auto"/>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设备设施（包括信息系统）、</w:t>
            </w:r>
          </w:p>
          <w:p>
            <w:pPr>
              <w:rPr>
                <w:color w:val="auto"/>
              </w:rPr>
            </w:pPr>
            <w:r>
              <w:rPr>
                <w:rFonts w:hint="eastAsia"/>
                <w:color w:val="auto"/>
                <w:szCs w:val="21"/>
              </w:rPr>
              <w:t>生产设备有：</w:t>
            </w:r>
            <w:r>
              <w:rPr>
                <w:rFonts w:hint="eastAsia"/>
                <w:color w:val="auto"/>
                <w:szCs w:val="22"/>
              </w:rPr>
              <w:t>铁锹、铁镐、手据、园艺剪、割草机、粗枝剪、打草机</w:t>
            </w:r>
            <w:r>
              <w:rPr>
                <w:rFonts w:hint="eastAsia" w:ascii="宋体" w:hAnsi="宋体"/>
                <w:color w:val="auto"/>
                <w:spacing w:val="-10"/>
                <w:sz w:val="20"/>
                <w:szCs w:val="20"/>
              </w:rPr>
              <w:t>等</w:t>
            </w:r>
          </w:p>
          <w:p>
            <w:pPr>
              <w:rPr>
                <w:rFonts w:cs="Lucida Sans"/>
                <w:b/>
                <w:color w:val="auto"/>
                <w:szCs w:val="20"/>
              </w:rPr>
            </w:pPr>
            <w:r>
              <w:rPr>
                <w:rFonts w:hint="eastAsia" w:ascii="黑体" w:hAnsi="黑体" w:eastAsia="黑体" w:cs="黑体"/>
                <w:color w:val="auto"/>
                <w:szCs w:val="21"/>
              </w:rPr>
              <w:t>办公设备:电脑/打印机/传真机/电话等</w:t>
            </w:r>
            <w:r>
              <w:rPr>
                <w:rFonts w:hint="eastAsia" w:cs="Lucida Sans"/>
                <w:b/>
                <w:color w:val="auto"/>
                <w:szCs w:val="20"/>
              </w:rPr>
              <w:t>。提供维修保养计划及记录，满足要求。</w:t>
            </w:r>
          </w:p>
          <w:p>
            <w:pPr>
              <w:rPr>
                <w:color w:val="auto"/>
              </w:rPr>
            </w:pPr>
            <w:bookmarkStart w:id="6" w:name="_Hlk22559941"/>
            <w:r>
              <w:rPr>
                <w:rFonts w:hint="eastAsia" w:cs="Lucida Sans"/>
                <w:b/>
                <w:color w:val="auto"/>
                <w:szCs w:val="20"/>
              </w:rPr>
              <w:t>环保设施包括：</w:t>
            </w:r>
            <w:r>
              <w:rPr>
                <w:rFonts w:hint="eastAsia"/>
                <w:color w:val="auto"/>
              </w:rPr>
              <w:t>灭火器</w:t>
            </w:r>
            <w:r>
              <w:rPr>
                <w:rFonts w:hint="eastAsia"/>
                <w:color w:val="auto"/>
                <w:szCs w:val="21"/>
              </w:rPr>
              <w:t>、</w:t>
            </w:r>
            <w:r>
              <w:rPr>
                <w:rFonts w:hint="eastAsia" w:cs="Lucida Sans"/>
                <w:b/>
                <w:color w:val="auto"/>
                <w:szCs w:val="20"/>
              </w:rPr>
              <w:t>垃圾桶；</w:t>
            </w:r>
          </w:p>
          <w:p>
            <w:pPr>
              <w:widowControl/>
              <w:spacing w:line="460" w:lineRule="exact"/>
              <w:jc w:val="left"/>
              <w:rPr>
                <w:color w:val="auto"/>
                <w:szCs w:val="21"/>
              </w:rPr>
            </w:pPr>
            <w:r>
              <w:rPr>
                <w:rFonts w:hint="eastAsia" w:cs="Lucida Sans"/>
                <w:b/>
                <w:color w:val="auto"/>
                <w:szCs w:val="20"/>
              </w:rPr>
              <w:t>安全设施配置主要有：标识牌、灭火器、消防器材等，</w:t>
            </w:r>
          </w:p>
          <w:bookmarkEnd w:id="6"/>
          <w:p>
            <w:pPr>
              <w:spacing w:line="240" w:lineRule="exact"/>
              <w:rPr>
                <w:rFonts w:ascii="宋体" w:hAnsi="宋体"/>
                <w:b/>
                <w:color w:val="auto"/>
                <w:sz w:val="20"/>
                <w:szCs w:val="20"/>
              </w:rPr>
            </w:pPr>
          </w:p>
          <w:p>
            <w:pPr>
              <w:spacing w:line="240" w:lineRule="exact"/>
              <w:rPr>
                <w:rFonts w:ascii="宋体" w:hAns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auto"/>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过程运行环境</w:t>
            </w:r>
          </w:p>
          <w:p>
            <w:pPr>
              <w:rPr>
                <w:color w:val="auto"/>
              </w:rPr>
            </w:pPr>
            <w:r>
              <w:rPr>
                <w:rFonts w:hint="eastAsia"/>
                <w:color w:val="auto"/>
              </w:rPr>
              <w:t>现场观察生产区和办公区域环境卫生管理，工作场所布局合理，温湿度适宜，照明良好，满足办公需求。</w:t>
            </w:r>
          </w:p>
          <w:p>
            <w:pPr>
              <w:spacing w:line="240" w:lineRule="exact"/>
              <w:rPr>
                <w:rFonts w:ascii="宋体" w:hAns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auto"/>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监视和测量资源</w:t>
            </w:r>
          </w:p>
          <w:p>
            <w:pPr>
              <w:rPr>
                <w:rFonts w:hint="eastAsia" w:eastAsia="宋体" w:cs="Lucida Sans"/>
                <w:b/>
                <w:color w:val="auto"/>
                <w:szCs w:val="20"/>
                <w:lang w:val="en-US" w:eastAsia="zh-CN"/>
              </w:rPr>
            </w:pPr>
            <w:r>
              <w:rPr>
                <w:rFonts w:hint="eastAsia" w:cs="Lucida Sans"/>
                <w:b/>
                <w:color w:val="auto"/>
                <w:szCs w:val="20"/>
              </w:rPr>
              <w:t>监视和测量设备有：</w:t>
            </w:r>
            <w:r>
              <w:rPr>
                <w:rFonts w:hint="eastAsia" w:cs="Lucida Sans"/>
                <w:b/>
                <w:color w:val="auto"/>
                <w:szCs w:val="20"/>
                <w:lang w:val="en-US" w:eastAsia="zh-CN"/>
              </w:rPr>
              <w:t>无</w:t>
            </w:r>
          </w:p>
          <w:p>
            <w:pPr>
              <w:spacing w:line="240" w:lineRule="exact"/>
              <w:rPr>
                <w:rFonts w:ascii="宋体" w:hAnsi="宋体"/>
                <w:b/>
                <w:color w:val="auto"/>
                <w:sz w:val="20"/>
                <w:szCs w:val="20"/>
              </w:rPr>
            </w:pPr>
            <w:r>
              <w:rPr>
                <w:rFonts w:hint="eastAsia"/>
                <w:color w:val="auto"/>
              </w:rPr>
              <w:t>编制有监测和测量检查记录，能不定期对服务进行检查。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auto"/>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知识</w:t>
            </w:r>
          </w:p>
          <w:p>
            <w:pPr>
              <w:rPr>
                <w:color w:val="auto"/>
              </w:rPr>
            </w:pPr>
            <w:r>
              <w:rPr>
                <w:rFonts w:hint="eastAsia"/>
                <w:color w:val="auto"/>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auto"/>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环保设施：</w:t>
            </w:r>
          </w:p>
          <w:p>
            <w:pPr>
              <w:spacing w:line="240" w:lineRule="exact"/>
              <w:rPr>
                <w:rFonts w:ascii="宋体" w:hAnsi="宋体"/>
                <w:color w:val="auto"/>
                <w:sz w:val="20"/>
                <w:szCs w:val="20"/>
              </w:rPr>
            </w:pPr>
            <w:r>
              <w:rPr>
                <w:rFonts w:hint="eastAsia"/>
                <w:color w:val="auto"/>
              </w:rPr>
              <w:t>灭火器</w:t>
            </w:r>
            <w:r>
              <w:rPr>
                <w:rFonts w:hint="eastAsia"/>
                <w:color w:val="auto"/>
                <w:szCs w:val="21"/>
              </w:rPr>
              <w:t>、</w:t>
            </w:r>
            <w:r>
              <w:rPr>
                <w:rFonts w:hint="eastAsia" w:cs="Lucida Sans"/>
                <w:b/>
                <w:color w:val="auto"/>
                <w:szCs w:val="20"/>
              </w:rPr>
              <w:t>垃圾桶</w:t>
            </w:r>
            <w:r>
              <w:rPr>
                <w:rFonts w:hint="eastAsia"/>
                <w:color w:val="auto"/>
              </w:rPr>
              <w:t>。</w:t>
            </w:r>
          </w:p>
          <w:p>
            <w:pPr>
              <w:spacing w:line="240" w:lineRule="exact"/>
              <w:rPr>
                <w:rFonts w:ascii="宋体" w:hAns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auto"/>
                <w:szCs w:val="21"/>
              </w:rPr>
            </w:pPr>
          </w:p>
        </w:tc>
        <w:tc>
          <w:tcPr>
            <w:tcW w:w="9198" w:type="dxa"/>
          </w:tcPr>
          <w:p>
            <w:pPr>
              <w:spacing w:line="240" w:lineRule="exact"/>
              <w:rPr>
                <w:b/>
                <w:bCs/>
                <w:color w:val="auto"/>
              </w:rPr>
            </w:pPr>
            <w:r>
              <w:rPr>
                <w:rFonts w:hint="eastAsia"/>
                <w:b/>
                <w:bCs/>
                <w:color w:val="auto"/>
              </w:rPr>
              <w:t>职业健康安全设施：</w:t>
            </w:r>
          </w:p>
          <w:p>
            <w:pPr>
              <w:pStyle w:val="2"/>
              <w:rPr>
                <w:rFonts w:ascii="宋体" w:hAnsi="宋体"/>
                <w:b/>
                <w:color w:val="auto"/>
                <w:sz w:val="20"/>
                <w:szCs w:val="20"/>
              </w:rPr>
            </w:pPr>
            <w:r>
              <w:rPr>
                <w:rFonts w:hint="eastAsia" w:cs="Lucida Sans"/>
                <w:b/>
                <w:color w:val="auto"/>
                <w:szCs w:val="20"/>
              </w:rPr>
              <w:t>标识牌、灭火器、消防器材等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auto"/>
                <w:sz w:val="20"/>
                <w:szCs w:val="20"/>
              </w:rPr>
            </w:pPr>
            <w:r>
              <w:rPr>
                <w:rFonts w:hint="eastAsia"/>
                <w:b/>
                <w:color w:val="auto"/>
                <w:sz w:val="20"/>
                <w:szCs w:val="20"/>
              </w:rPr>
              <w:t>(三)体系运行情况</w:t>
            </w:r>
          </w:p>
        </w:tc>
        <w:tc>
          <w:tcPr>
            <w:tcW w:w="9198" w:type="dxa"/>
          </w:tcPr>
          <w:p>
            <w:pPr>
              <w:spacing w:line="300" w:lineRule="exact"/>
              <w:rPr>
                <w:b/>
                <w:bCs/>
                <w:color w:val="auto"/>
              </w:rPr>
            </w:pPr>
            <w:r>
              <w:rPr>
                <w:rFonts w:hint="eastAsia"/>
                <w:b/>
                <w:bCs/>
                <w:color w:val="auto"/>
              </w:rPr>
              <w:t>1. 针对方针的管理职责评审</w:t>
            </w:r>
          </w:p>
          <w:p>
            <w:pPr>
              <w:spacing w:line="300" w:lineRule="exact"/>
              <w:ind w:left="1"/>
              <w:rPr>
                <w:b/>
                <w:bCs/>
                <w:color w:val="auto"/>
              </w:rPr>
            </w:pPr>
            <w:r>
              <w:rPr>
                <w:rFonts w:hint="eastAsia"/>
                <w:b/>
                <w:bCs/>
                <w:color w:val="auto"/>
              </w:rPr>
              <w:t>（包括针对组织宗旨，制定相关管理方针政策、确保方针为员工理解并在运营中实施，监视方针的实施并评审方针的适宜性）</w:t>
            </w:r>
          </w:p>
          <w:p>
            <w:pPr>
              <w:pStyle w:val="2"/>
              <w:rPr>
                <w:b/>
                <w:color w:val="auto"/>
                <w:sz w:val="20"/>
                <w:szCs w:val="20"/>
              </w:rPr>
            </w:pPr>
          </w:p>
          <w:p>
            <w:pPr>
              <w:spacing w:line="300" w:lineRule="exact"/>
              <w:ind w:left="1"/>
              <w:rPr>
                <w:b/>
                <w:color w:val="auto"/>
                <w:sz w:val="20"/>
                <w:szCs w:val="20"/>
              </w:rPr>
            </w:pPr>
            <w:r>
              <w:rPr>
                <w:rFonts w:hint="eastAsia"/>
                <w:bCs/>
                <w:color w:val="auto"/>
                <w:szCs w:val="21"/>
              </w:rPr>
              <w:t>制定的方针符合组织宗旨，对方针进行宣传和传达学习，可以确保方针为员工理解。在管理评审中对方针进行了评价，目前基本适宜。</w:t>
            </w:r>
          </w:p>
          <w:p>
            <w:pPr>
              <w:pStyle w:val="2"/>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auto"/>
                <w:szCs w:val="21"/>
              </w:rPr>
            </w:pPr>
          </w:p>
        </w:tc>
        <w:tc>
          <w:tcPr>
            <w:tcW w:w="9198" w:type="dxa"/>
          </w:tcPr>
          <w:p>
            <w:pPr>
              <w:spacing w:line="240" w:lineRule="exact"/>
              <w:ind w:left="159" w:hanging="159" w:hangingChars="79"/>
              <w:rPr>
                <w:b/>
                <w:color w:val="auto"/>
                <w:sz w:val="20"/>
                <w:szCs w:val="20"/>
              </w:rPr>
            </w:pPr>
            <w:r>
              <w:rPr>
                <w:rFonts w:hint="eastAsia"/>
                <w:b/>
                <w:color w:val="auto"/>
                <w:sz w:val="20"/>
                <w:szCs w:val="20"/>
              </w:rPr>
              <w:t>2. 组织内部沟通的充分性与效果；（OHSMS员工参与风险管理/健康安全事务的关心和影响力；组织对外联络关注顾客的感受情况、</w:t>
            </w:r>
            <w:r>
              <w:rPr>
                <w:b/>
                <w:color w:val="auto"/>
                <w:sz w:val="20"/>
                <w:szCs w:val="20"/>
              </w:rPr>
              <w:t>信息交流</w:t>
            </w:r>
            <w:r>
              <w:rPr>
                <w:rFonts w:hint="eastAsia"/>
                <w:b/>
                <w:color w:val="auto"/>
                <w:sz w:val="20"/>
                <w:szCs w:val="20"/>
              </w:rPr>
              <w:t>包括通报相关方的情况等）</w:t>
            </w:r>
          </w:p>
          <w:p>
            <w:pPr>
              <w:spacing w:line="240" w:lineRule="exact"/>
              <w:rPr>
                <w:rFonts w:ascii="楷体_GB2312" w:eastAsia="楷体_GB2312"/>
                <w:b/>
                <w:color w:val="auto"/>
                <w:sz w:val="20"/>
                <w:szCs w:val="20"/>
              </w:rPr>
            </w:pPr>
          </w:p>
          <w:p>
            <w:pPr>
              <w:spacing w:line="240" w:lineRule="exact"/>
              <w:rPr>
                <w:bCs/>
                <w:color w:val="auto"/>
                <w:szCs w:val="21"/>
              </w:rPr>
            </w:pPr>
            <w:r>
              <w:rPr>
                <w:rFonts w:hint="eastAsia" w:ascii="楷体_GB2312" w:eastAsia="楷体_GB2312"/>
                <w:b/>
                <w:color w:val="auto"/>
                <w:szCs w:val="21"/>
              </w:rPr>
              <w:t>组织对外联络，关注顾客的感受情况（QMS）：</w:t>
            </w:r>
            <w:r>
              <w:rPr>
                <w:rFonts w:hint="eastAsia"/>
                <w:bCs/>
                <w:color w:val="auto"/>
                <w:szCs w:val="21"/>
              </w:rPr>
              <w:t>顾客满意度调查表的发放、电话回访、到顾客现场进行询问、相关方告知书等形式</w:t>
            </w:r>
          </w:p>
          <w:p>
            <w:pPr>
              <w:spacing w:line="240" w:lineRule="exact"/>
              <w:rPr>
                <w:bCs/>
                <w:color w:val="auto"/>
                <w:szCs w:val="21"/>
              </w:rPr>
            </w:pPr>
          </w:p>
          <w:p>
            <w:pPr>
              <w:spacing w:line="240" w:lineRule="exact"/>
              <w:rPr>
                <w:rFonts w:ascii="楷体_GB2312" w:eastAsia="楷体_GB2312"/>
                <w:b/>
                <w:color w:val="auto"/>
                <w:szCs w:val="21"/>
              </w:rPr>
            </w:pPr>
            <w:r>
              <w:rPr>
                <w:rFonts w:hint="eastAsia" w:ascii="楷体_GB2312" w:eastAsia="楷体_GB2312"/>
                <w:b/>
                <w:color w:val="auto"/>
                <w:szCs w:val="21"/>
              </w:rPr>
              <w:t>外部信息的接收、成文并答复的情况（E、S填写）：</w:t>
            </w:r>
            <w:r>
              <w:rPr>
                <w:rFonts w:hint="eastAsia"/>
                <w:bCs/>
                <w:color w:val="auto"/>
                <w:szCs w:val="21"/>
              </w:rPr>
              <w:t>进行接收、答复，但未进行记录</w:t>
            </w:r>
          </w:p>
          <w:p>
            <w:pPr>
              <w:spacing w:line="240" w:lineRule="exact"/>
              <w:rPr>
                <w:rFonts w:ascii="楷体_GB2312" w:eastAsia="楷体_GB2312"/>
                <w:b/>
                <w:color w:val="auto"/>
                <w:szCs w:val="21"/>
              </w:rPr>
            </w:pPr>
          </w:p>
          <w:p>
            <w:pPr>
              <w:spacing w:line="240" w:lineRule="exact"/>
              <w:rPr>
                <w:rFonts w:ascii="楷体_GB2312" w:eastAsia="楷体_GB2312"/>
                <w:b/>
                <w:color w:val="auto"/>
                <w:szCs w:val="21"/>
              </w:rPr>
            </w:pPr>
            <w:r>
              <w:rPr>
                <w:rFonts w:hint="eastAsia" w:ascii="楷体_GB2312" w:eastAsia="楷体_GB2312"/>
                <w:b/>
                <w:color w:val="auto"/>
                <w:szCs w:val="21"/>
              </w:rPr>
              <w:t>重要环境因素信息对外交流情况（EMS填写）：</w:t>
            </w:r>
            <w:r>
              <w:rPr>
                <w:rFonts w:hint="eastAsia"/>
                <w:bCs/>
                <w:color w:val="auto"/>
                <w:szCs w:val="21"/>
              </w:rPr>
              <w:t>对相关方进行了书面告知，见到相关方告知书。内容符合标准要求</w:t>
            </w:r>
          </w:p>
          <w:p>
            <w:pPr>
              <w:spacing w:line="240" w:lineRule="exact"/>
              <w:rPr>
                <w:rFonts w:ascii="楷体_GB2312" w:eastAsia="楷体_GB2312"/>
                <w:b/>
                <w:color w:val="auto"/>
                <w:szCs w:val="21"/>
              </w:rPr>
            </w:pPr>
          </w:p>
          <w:p>
            <w:pPr>
              <w:spacing w:line="240" w:lineRule="exact"/>
              <w:rPr>
                <w:bCs/>
                <w:color w:val="auto"/>
                <w:szCs w:val="21"/>
              </w:rPr>
            </w:pPr>
            <w:r>
              <w:rPr>
                <w:rFonts w:hint="eastAsia" w:ascii="楷体_GB2312" w:eastAsia="楷体_GB2312"/>
                <w:b/>
                <w:color w:val="auto"/>
                <w:szCs w:val="21"/>
              </w:rPr>
              <w:t>OHSMS事务代表协商和交流的情况（OHSMS填写）：</w:t>
            </w:r>
            <w:r>
              <w:rPr>
                <w:rFonts w:hint="eastAsia"/>
                <w:bCs/>
                <w:color w:val="auto"/>
                <w:szCs w:val="21"/>
              </w:rPr>
              <w:t>，参与了体系文件的制定，每年召开一次员工代表会议。但未保留记录</w:t>
            </w:r>
          </w:p>
          <w:p>
            <w:pPr>
              <w:spacing w:line="240" w:lineRule="exact"/>
              <w:rPr>
                <w:rFonts w:ascii="楷体_GB2312" w:eastAsia="楷体_GB2312"/>
                <w:b/>
                <w:color w:val="auto"/>
                <w:szCs w:val="21"/>
              </w:rPr>
            </w:pPr>
          </w:p>
          <w:p>
            <w:pPr>
              <w:spacing w:line="240" w:lineRule="exact"/>
              <w:rPr>
                <w:rFonts w:ascii="楷体_GB2312" w:eastAsia="楷体_GB2312"/>
                <w:b/>
                <w:color w:val="auto"/>
                <w:szCs w:val="21"/>
              </w:rPr>
            </w:pPr>
            <w:r>
              <w:rPr>
                <w:rFonts w:hint="eastAsia" w:ascii="楷体_GB2312" w:eastAsia="楷体_GB2312"/>
                <w:b/>
                <w:color w:val="auto"/>
                <w:szCs w:val="21"/>
              </w:rPr>
              <w:t>与相关方协商的情况（OHSMS填写）：</w:t>
            </w:r>
            <w:r>
              <w:rPr>
                <w:rFonts w:hint="eastAsia"/>
                <w:bCs/>
                <w:color w:val="auto"/>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auto"/>
                <w:szCs w:val="21"/>
              </w:rPr>
            </w:pPr>
          </w:p>
        </w:tc>
        <w:tc>
          <w:tcPr>
            <w:tcW w:w="9198" w:type="dxa"/>
          </w:tcPr>
          <w:p>
            <w:pPr>
              <w:spacing w:line="240" w:lineRule="exact"/>
              <w:rPr>
                <w:b/>
                <w:color w:val="auto"/>
                <w:sz w:val="20"/>
                <w:szCs w:val="20"/>
              </w:rPr>
            </w:pPr>
            <w:r>
              <w:rPr>
                <w:rFonts w:hint="eastAsia"/>
                <w:b/>
                <w:color w:val="auto"/>
                <w:sz w:val="20"/>
                <w:szCs w:val="20"/>
              </w:rPr>
              <w:t>3.  QMS 组织对重要过程实施控制的结果</w:t>
            </w:r>
          </w:p>
          <w:p>
            <w:pPr>
              <w:spacing w:line="240" w:lineRule="exact"/>
              <w:ind w:left="188" w:leftChars="42" w:hanging="100" w:hangingChars="50"/>
              <w:rPr>
                <w:b/>
                <w:color w:val="auto"/>
                <w:sz w:val="20"/>
                <w:szCs w:val="20"/>
              </w:rPr>
            </w:pPr>
            <w:r>
              <w:rPr>
                <w:rFonts w:hint="eastAsia"/>
                <w:b/>
                <w:color w:val="auto"/>
                <w:sz w:val="20"/>
                <w:szCs w:val="20"/>
              </w:rPr>
              <w:t>(包括对QMS关键工序(过程)、特殊过程控制;评价组织对过程实施控制情况/)</w:t>
            </w:r>
          </w:p>
          <w:p>
            <w:pPr>
              <w:spacing w:line="240" w:lineRule="exact"/>
              <w:jc w:val="left"/>
              <w:rPr>
                <w:bCs/>
                <w:color w:val="auto"/>
                <w:szCs w:val="21"/>
              </w:rPr>
            </w:pPr>
          </w:p>
          <w:p>
            <w:pPr>
              <w:jc w:val="left"/>
              <w:rPr>
                <w:b/>
                <w:color w:val="auto"/>
                <w:sz w:val="20"/>
                <w:szCs w:val="20"/>
              </w:rPr>
            </w:pPr>
            <w:r>
              <w:rPr>
                <w:rFonts w:hint="eastAsia"/>
                <w:bCs/>
                <w:color w:val="auto"/>
                <w:szCs w:val="21"/>
              </w:rPr>
              <w:t>园林绿化服务过程为特殊过程，公司制定了“特殊过程评审、确认准则”，能对重要过程实施控制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auto"/>
                <w:szCs w:val="21"/>
              </w:rPr>
            </w:pPr>
          </w:p>
        </w:tc>
        <w:tc>
          <w:tcPr>
            <w:tcW w:w="9198" w:type="dxa"/>
          </w:tcPr>
          <w:p>
            <w:pPr>
              <w:spacing w:line="300" w:lineRule="exact"/>
              <w:jc w:val="left"/>
              <w:rPr>
                <w:b/>
                <w:color w:val="auto"/>
                <w:sz w:val="20"/>
                <w:szCs w:val="20"/>
              </w:rPr>
            </w:pPr>
            <w:r>
              <w:rPr>
                <w:rFonts w:hint="eastAsia"/>
                <w:b/>
                <w:color w:val="auto"/>
                <w:sz w:val="20"/>
                <w:szCs w:val="20"/>
              </w:rPr>
              <w:t>4.QMS产品/服务的标准、协议/规范的有效性以及产品/服务质量符合要求，向顾客稳定提供合格产品的情况；</w:t>
            </w:r>
          </w:p>
          <w:p>
            <w:pPr>
              <w:spacing w:line="300" w:lineRule="exact"/>
              <w:rPr>
                <w:b/>
                <w:color w:val="auto"/>
                <w:sz w:val="20"/>
                <w:szCs w:val="20"/>
              </w:rPr>
            </w:pPr>
          </w:p>
          <w:p>
            <w:pPr>
              <w:spacing w:line="300" w:lineRule="exact"/>
              <w:rPr>
                <w:b/>
                <w:color w:val="auto"/>
                <w:sz w:val="20"/>
                <w:szCs w:val="20"/>
              </w:rPr>
            </w:pPr>
          </w:p>
          <w:p>
            <w:pPr>
              <w:rPr>
                <w:bCs/>
                <w:color w:val="auto"/>
                <w:szCs w:val="21"/>
              </w:rPr>
            </w:pPr>
            <w:r>
              <w:rPr>
                <w:rFonts w:hint="eastAsia"/>
                <w:bCs/>
                <w:color w:val="auto"/>
                <w:szCs w:val="21"/>
              </w:rPr>
              <w:t>按照顾客和合同要求进行服务，能够稳定的向顾客提供合格的园林绿化服务。</w:t>
            </w:r>
          </w:p>
          <w:p>
            <w:pPr>
              <w:spacing w:line="240" w:lineRule="exact"/>
              <w:rPr>
                <w:b/>
                <w:color w:val="auto"/>
                <w:sz w:val="20"/>
                <w:szCs w:val="20"/>
              </w:rPr>
            </w:pPr>
          </w:p>
          <w:p>
            <w:pPr>
              <w:spacing w:line="240" w:lineRule="exact"/>
              <w:rPr>
                <w:b/>
                <w:color w:val="auto"/>
                <w:sz w:val="20"/>
                <w:szCs w:val="20"/>
              </w:rPr>
            </w:pPr>
          </w:p>
          <w:p>
            <w:pPr>
              <w:spacing w:line="240" w:lineRule="exact"/>
              <w:rPr>
                <w:b/>
                <w:color w:val="auto"/>
                <w:sz w:val="20"/>
                <w:szCs w:val="20"/>
              </w:rPr>
            </w:pPr>
          </w:p>
          <w:p>
            <w:pPr>
              <w:spacing w:line="240" w:lineRule="exact"/>
              <w:rPr>
                <w:b/>
                <w:color w:val="auto"/>
                <w:sz w:val="20"/>
                <w:szCs w:val="20"/>
              </w:rPr>
            </w:pPr>
            <w:r>
              <w:rPr>
                <w:rFonts w:hint="eastAsia"/>
                <w:b/>
                <w:color w:val="auto"/>
                <w:sz w:val="20"/>
                <w:szCs w:val="20"/>
              </w:rPr>
              <w:t>(应说明相关证据)：</w:t>
            </w:r>
          </w:p>
          <w:p>
            <w:pPr>
              <w:spacing w:line="240" w:lineRule="exact"/>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auto"/>
                <w:szCs w:val="21"/>
              </w:rPr>
            </w:pPr>
          </w:p>
        </w:tc>
        <w:tc>
          <w:tcPr>
            <w:tcW w:w="9198" w:type="dxa"/>
          </w:tcPr>
          <w:p>
            <w:pPr>
              <w:spacing w:line="240" w:lineRule="exact"/>
              <w:rPr>
                <w:b/>
                <w:color w:val="auto"/>
                <w:sz w:val="20"/>
                <w:szCs w:val="20"/>
              </w:rPr>
            </w:pPr>
            <w:r>
              <w:rPr>
                <w:rFonts w:hint="eastAsia"/>
                <w:b/>
                <w:color w:val="auto"/>
                <w:sz w:val="20"/>
                <w:szCs w:val="20"/>
              </w:rPr>
              <w:t>5 .QMS国家/地方技术监督部门监测（检测、委托检测、定期监测、型式试验等）、抽查结果</w:t>
            </w:r>
          </w:p>
          <w:p>
            <w:pPr>
              <w:spacing w:line="240" w:lineRule="exact"/>
              <w:ind w:firstLine="201" w:firstLineChars="100"/>
              <w:rPr>
                <w:b/>
                <w:color w:val="auto"/>
                <w:sz w:val="20"/>
                <w:szCs w:val="20"/>
              </w:rPr>
            </w:pPr>
          </w:p>
          <w:p>
            <w:pPr>
              <w:spacing w:line="300" w:lineRule="exact"/>
              <w:ind w:firstLine="197" w:firstLineChars="98"/>
              <w:rPr>
                <w:b/>
                <w:color w:val="auto"/>
                <w:sz w:val="20"/>
                <w:szCs w:val="20"/>
              </w:rPr>
            </w:pPr>
            <w:r>
              <w:rPr>
                <w:rFonts w:hint="eastAsia"/>
                <w:b/>
                <w:color w:val="auto"/>
                <w:sz w:val="20"/>
                <w:szCs w:val="20"/>
              </w:rPr>
              <w:t>（附相关证据）：无</w:t>
            </w:r>
            <w:r>
              <w:rPr>
                <w:b/>
                <w:color w:val="auto"/>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auto"/>
                <w:szCs w:val="21"/>
              </w:rPr>
            </w:pPr>
          </w:p>
        </w:tc>
        <w:tc>
          <w:tcPr>
            <w:tcW w:w="9198" w:type="dxa"/>
          </w:tcPr>
          <w:p>
            <w:pPr>
              <w:spacing w:line="240" w:lineRule="exact"/>
              <w:rPr>
                <w:color w:val="auto"/>
              </w:rPr>
            </w:pPr>
            <w:r>
              <w:rPr>
                <w:rFonts w:hint="eastAsia"/>
                <w:color w:val="auto"/>
              </w:rPr>
              <w:t>6. 不合格品/项的识别、控制;</w:t>
            </w:r>
          </w:p>
          <w:p>
            <w:pPr>
              <w:pStyle w:val="2"/>
              <w:rPr>
                <w:color w:val="auto"/>
              </w:rPr>
            </w:pPr>
            <w:r>
              <w:rPr>
                <w:rFonts w:hint="eastAsia" w:ascii="宋体" w:hAnsi="宋体" w:cs="宋体"/>
                <w:color w:val="000000" w:themeColor="text1"/>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auto"/>
                <w:szCs w:val="21"/>
              </w:rPr>
            </w:pPr>
          </w:p>
        </w:tc>
        <w:tc>
          <w:tcPr>
            <w:tcW w:w="9198" w:type="dxa"/>
          </w:tcPr>
          <w:p>
            <w:pPr>
              <w:spacing w:line="240" w:lineRule="exact"/>
              <w:rPr>
                <w:b/>
                <w:color w:val="auto"/>
                <w:sz w:val="20"/>
                <w:szCs w:val="20"/>
              </w:rPr>
            </w:pPr>
            <w:r>
              <w:rPr>
                <w:rFonts w:hint="eastAsia"/>
                <w:b/>
                <w:color w:val="auto"/>
                <w:sz w:val="20"/>
                <w:szCs w:val="20"/>
              </w:rPr>
              <w:t>7. EMS组织对重要环境因素实施控制的结果</w:t>
            </w:r>
          </w:p>
          <w:p>
            <w:pPr>
              <w:spacing w:line="240" w:lineRule="exact"/>
              <w:rPr>
                <w:b/>
                <w:color w:val="auto"/>
                <w:sz w:val="20"/>
                <w:szCs w:val="20"/>
              </w:rPr>
            </w:pPr>
            <w:r>
              <w:rPr>
                <w:rFonts w:hint="eastAsia"/>
                <w:b/>
                <w:color w:val="auto"/>
                <w:sz w:val="20"/>
                <w:szCs w:val="20"/>
              </w:rPr>
              <w:t>（EMS对重要环境因素控制，重大环境因素对周边环境产生的影响及控制;对相关方施加影响）</w:t>
            </w:r>
          </w:p>
          <w:p>
            <w:pPr>
              <w:spacing w:line="240" w:lineRule="exact"/>
              <w:rPr>
                <w:b/>
                <w:color w:val="auto"/>
                <w:sz w:val="20"/>
                <w:szCs w:val="20"/>
              </w:rPr>
            </w:pPr>
          </w:p>
          <w:p>
            <w:pPr>
              <w:widowControl/>
              <w:spacing w:line="460" w:lineRule="exact"/>
              <w:jc w:val="left"/>
              <w:rPr>
                <w:b/>
                <w:color w:val="auto"/>
                <w:sz w:val="20"/>
                <w:szCs w:val="20"/>
              </w:rPr>
            </w:pPr>
            <w:r>
              <w:rPr>
                <w:rFonts w:hint="eastAsia"/>
                <w:bCs/>
                <w:color w:val="auto"/>
                <w:szCs w:val="21"/>
              </w:rPr>
              <w:t>对重要环境因素（</w:t>
            </w:r>
            <w:r>
              <w:rPr>
                <w:rFonts w:hint="eastAsia"/>
                <w:color w:val="auto"/>
                <w:szCs w:val="21"/>
              </w:rPr>
              <w:t>固废排放、火灾</w:t>
            </w:r>
            <w:r>
              <w:rPr>
                <w:rFonts w:hint="eastAsia"/>
                <w:bCs/>
                <w:color w:val="auto"/>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auto"/>
                <w:szCs w:val="21"/>
              </w:rPr>
            </w:pPr>
          </w:p>
        </w:tc>
        <w:tc>
          <w:tcPr>
            <w:tcW w:w="9198" w:type="dxa"/>
          </w:tcPr>
          <w:p>
            <w:pPr>
              <w:spacing w:line="240" w:lineRule="exact"/>
              <w:rPr>
                <w:b/>
                <w:color w:val="auto"/>
                <w:sz w:val="20"/>
                <w:szCs w:val="20"/>
              </w:rPr>
            </w:pPr>
            <w:r>
              <w:rPr>
                <w:rFonts w:hint="eastAsia"/>
                <w:b/>
                <w:color w:val="auto"/>
                <w:sz w:val="20"/>
                <w:szCs w:val="20"/>
              </w:rPr>
              <w:t>8. OHS 组织对不可接受风险实施控制的结果</w:t>
            </w:r>
          </w:p>
          <w:p>
            <w:pPr>
              <w:spacing w:line="240" w:lineRule="exact"/>
              <w:rPr>
                <w:b/>
                <w:color w:val="auto"/>
                <w:sz w:val="20"/>
                <w:szCs w:val="20"/>
              </w:rPr>
            </w:pPr>
          </w:p>
          <w:p>
            <w:pPr>
              <w:spacing w:line="240" w:lineRule="exact"/>
              <w:rPr>
                <w:b/>
                <w:color w:val="auto"/>
                <w:sz w:val="20"/>
                <w:szCs w:val="20"/>
              </w:rPr>
            </w:pPr>
            <w:r>
              <w:rPr>
                <w:rFonts w:hint="eastAsia"/>
                <w:bCs/>
                <w:color w:val="auto"/>
                <w:szCs w:val="21"/>
              </w:rPr>
              <w:t>对不可接受风险（</w:t>
            </w:r>
            <w:r>
              <w:rPr>
                <w:rFonts w:hint="eastAsia"/>
                <w:color w:val="auto"/>
                <w:szCs w:val="21"/>
              </w:rPr>
              <w:t>火灾、触电、意外伤害</w:t>
            </w:r>
            <w:r>
              <w:rPr>
                <w:rFonts w:hint="eastAsia"/>
                <w:bCs/>
                <w:color w:val="auto"/>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auto"/>
                <w:szCs w:val="21"/>
              </w:rPr>
            </w:pPr>
          </w:p>
        </w:tc>
        <w:tc>
          <w:tcPr>
            <w:tcW w:w="9198" w:type="dxa"/>
          </w:tcPr>
          <w:p>
            <w:pPr>
              <w:spacing w:line="240" w:lineRule="exact"/>
              <w:ind w:left="201" w:hanging="201" w:hangingChars="100"/>
              <w:rPr>
                <w:b/>
                <w:color w:val="auto"/>
                <w:sz w:val="20"/>
                <w:szCs w:val="20"/>
              </w:rPr>
            </w:pPr>
            <w:r>
              <w:rPr>
                <w:rFonts w:hint="eastAsia"/>
                <w:b/>
                <w:color w:val="auto"/>
                <w:sz w:val="20"/>
                <w:szCs w:val="20"/>
              </w:rPr>
              <w:t xml:space="preserve">9. 应急准备与相应活动的演练及对预案可行性的评价(当有规定时) </w:t>
            </w:r>
          </w:p>
          <w:p>
            <w:pPr>
              <w:spacing w:line="240" w:lineRule="exact"/>
              <w:rPr>
                <w:b/>
                <w:color w:val="auto"/>
                <w:spacing w:val="-4"/>
                <w:sz w:val="20"/>
                <w:szCs w:val="20"/>
              </w:rPr>
            </w:pPr>
          </w:p>
          <w:p>
            <w:pPr>
              <w:spacing w:line="240" w:lineRule="exact"/>
              <w:rPr>
                <w:b/>
                <w:color w:val="auto"/>
                <w:spacing w:val="-4"/>
                <w:sz w:val="20"/>
                <w:szCs w:val="20"/>
              </w:rPr>
            </w:pPr>
            <w:r>
              <w:rPr>
                <w:rFonts w:hint="eastAsia"/>
                <w:bCs/>
                <w:color w:val="auto"/>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auto"/>
                <w:szCs w:val="21"/>
              </w:rPr>
            </w:pPr>
          </w:p>
        </w:tc>
        <w:tc>
          <w:tcPr>
            <w:tcW w:w="9198" w:type="dxa"/>
          </w:tcPr>
          <w:p>
            <w:pPr>
              <w:spacing w:line="240" w:lineRule="exact"/>
              <w:rPr>
                <w:b/>
                <w:color w:val="auto"/>
                <w:sz w:val="20"/>
                <w:szCs w:val="20"/>
              </w:rPr>
            </w:pPr>
            <w:r>
              <w:rPr>
                <w:rFonts w:hint="eastAsia"/>
                <w:b/>
                <w:color w:val="auto"/>
                <w:sz w:val="20"/>
                <w:szCs w:val="20"/>
              </w:rPr>
              <w:t>10. 对特种设备的维护; （适用时）</w:t>
            </w:r>
          </w:p>
          <w:p>
            <w:pPr>
              <w:spacing w:line="240" w:lineRule="exact"/>
              <w:rPr>
                <w:b/>
                <w:color w:val="auto"/>
                <w:sz w:val="20"/>
                <w:szCs w:val="20"/>
              </w:rPr>
            </w:pPr>
          </w:p>
          <w:p>
            <w:pPr>
              <w:spacing w:line="240" w:lineRule="exact"/>
              <w:rPr>
                <w:b/>
                <w:color w:val="auto"/>
                <w:sz w:val="20"/>
                <w:szCs w:val="20"/>
              </w:rPr>
            </w:pPr>
            <w:r>
              <w:rPr>
                <w:rFonts w:hint="eastAsia"/>
                <w:b/>
                <w:color w:val="auto"/>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auto"/>
                <w:szCs w:val="21"/>
              </w:rPr>
            </w:pPr>
          </w:p>
        </w:tc>
        <w:tc>
          <w:tcPr>
            <w:tcW w:w="9198" w:type="dxa"/>
          </w:tcPr>
          <w:p>
            <w:pPr>
              <w:spacing w:line="240" w:lineRule="exact"/>
              <w:rPr>
                <w:b/>
                <w:bCs/>
                <w:color w:val="auto"/>
              </w:rPr>
            </w:pPr>
            <w:r>
              <w:rPr>
                <w:rFonts w:hint="eastAsia"/>
                <w:b/>
                <w:bCs/>
                <w:color w:val="auto"/>
              </w:rPr>
              <w:t>11 .对危险化学品销售、使用、储存、运输处置，规定的执行力度(必要时); （适用时）</w:t>
            </w:r>
          </w:p>
          <w:p>
            <w:pPr>
              <w:pStyle w:val="2"/>
              <w:rPr>
                <w:b/>
                <w:color w:val="auto"/>
                <w:sz w:val="20"/>
                <w:szCs w:val="20"/>
              </w:rPr>
            </w:pPr>
          </w:p>
          <w:p>
            <w:pPr>
              <w:pStyle w:val="2"/>
              <w:rPr>
                <w:b/>
                <w:color w:val="auto"/>
                <w:sz w:val="20"/>
                <w:szCs w:val="20"/>
              </w:rPr>
            </w:pPr>
            <w:r>
              <w:rPr>
                <w:rFonts w:hint="eastAsia"/>
                <w:b/>
                <w:color w:val="auto"/>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auto"/>
                <w:szCs w:val="21"/>
              </w:rPr>
            </w:pPr>
            <w:r>
              <w:rPr>
                <w:rFonts w:hint="eastAsia"/>
                <w:b/>
                <w:color w:val="auto"/>
                <w:szCs w:val="21"/>
              </w:rPr>
              <w:t>(四)监视测量方面</w:t>
            </w:r>
          </w:p>
        </w:tc>
        <w:tc>
          <w:tcPr>
            <w:tcW w:w="9198" w:type="dxa"/>
          </w:tcPr>
          <w:p>
            <w:pPr>
              <w:spacing w:line="240" w:lineRule="exact"/>
              <w:ind w:left="100" w:hanging="100" w:hangingChars="50"/>
              <w:rPr>
                <w:b/>
                <w:color w:val="auto"/>
                <w:sz w:val="20"/>
                <w:szCs w:val="20"/>
              </w:rPr>
            </w:pPr>
            <w:r>
              <w:rPr>
                <w:rFonts w:hint="eastAsia"/>
                <w:b/>
                <w:color w:val="auto"/>
                <w:sz w:val="20"/>
                <w:szCs w:val="20"/>
              </w:rPr>
              <w:t>1. .对质量/环境/职业健康安全目标指标进行定期监测/检查情况</w:t>
            </w:r>
          </w:p>
          <w:p>
            <w:pPr>
              <w:spacing w:line="240" w:lineRule="exact"/>
              <w:ind w:firstLine="100" w:firstLineChars="50"/>
              <w:rPr>
                <w:b/>
                <w:color w:val="auto"/>
                <w:sz w:val="20"/>
                <w:szCs w:val="20"/>
              </w:rPr>
            </w:pPr>
          </w:p>
          <w:p>
            <w:pPr>
              <w:spacing w:line="240" w:lineRule="exact"/>
              <w:ind w:firstLine="105" w:firstLineChars="50"/>
              <w:rPr>
                <w:b/>
                <w:color w:val="auto"/>
                <w:sz w:val="20"/>
                <w:szCs w:val="20"/>
              </w:rPr>
            </w:pPr>
            <w:r>
              <w:rPr>
                <w:rFonts w:hint="eastAsia" w:ascii="宋体" w:hAnsi="宋体" w:cs="宋体"/>
                <w:color w:val="000000" w:themeColor="text1"/>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8月</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2021年6</w:t>
            </w:r>
            <w:r>
              <w:rPr>
                <w:rFonts w:hint="eastAsia" w:ascii="宋体" w:hAnsi="宋体" w:cs="宋体"/>
                <w:color w:val="000000" w:themeColor="text1"/>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auto"/>
                <w:szCs w:val="21"/>
              </w:rPr>
            </w:pPr>
          </w:p>
        </w:tc>
        <w:tc>
          <w:tcPr>
            <w:tcW w:w="9198" w:type="dxa"/>
          </w:tcPr>
          <w:p>
            <w:pPr>
              <w:spacing w:line="240" w:lineRule="exact"/>
              <w:ind w:left="100" w:hanging="100" w:hangingChars="50"/>
              <w:rPr>
                <w:b/>
                <w:color w:val="auto"/>
                <w:sz w:val="20"/>
                <w:szCs w:val="20"/>
              </w:rPr>
            </w:pPr>
            <w:r>
              <w:rPr>
                <w:rFonts w:hint="eastAsia"/>
                <w:b/>
                <w:color w:val="auto"/>
                <w:sz w:val="20"/>
                <w:szCs w:val="20"/>
              </w:rPr>
              <w:t>2.顾客满意</w:t>
            </w:r>
          </w:p>
          <w:p>
            <w:pPr>
              <w:spacing w:line="240" w:lineRule="exact"/>
              <w:ind w:left="100" w:hanging="105" w:hangingChars="50"/>
              <w:rPr>
                <w:color w:val="000000" w:themeColor="text1"/>
              </w:rPr>
            </w:pPr>
          </w:p>
          <w:p>
            <w:pPr>
              <w:spacing w:line="240" w:lineRule="exact"/>
              <w:ind w:left="105" w:leftChars="0" w:hanging="105" w:hangingChars="50"/>
              <w:rPr>
                <w:rFonts w:hint="eastAsia"/>
                <w:color w:val="000000" w:themeColor="text1"/>
              </w:rPr>
            </w:pPr>
            <w:r>
              <w:rPr>
                <w:rFonts w:hint="eastAsia"/>
                <w:color w:val="000000" w:themeColor="text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9</w:t>
            </w:r>
            <w:r>
              <w:rPr>
                <w:rFonts w:hint="eastAsia"/>
                <w:color w:val="000000" w:themeColor="text1"/>
                <w:lang w:val="en-US" w:eastAsia="zh-CN"/>
              </w:rPr>
              <w:t>8</w:t>
            </w:r>
            <w:r>
              <w:rPr>
                <w:rFonts w:hint="eastAsia"/>
                <w:color w:val="000000" w:themeColor="text1"/>
              </w:rPr>
              <w:t>分，总体实现了顾客满意度的质量目标要求。</w:t>
            </w:r>
          </w:p>
          <w:p>
            <w:pPr>
              <w:spacing w:line="240" w:lineRule="exact"/>
              <w:ind w:left="105" w:hanging="100" w:hangingChars="50"/>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auto"/>
                <w:sz w:val="20"/>
              </w:rPr>
            </w:pPr>
          </w:p>
        </w:tc>
        <w:tc>
          <w:tcPr>
            <w:tcW w:w="9198" w:type="dxa"/>
          </w:tcPr>
          <w:p>
            <w:pPr>
              <w:spacing w:line="240" w:lineRule="exact"/>
              <w:rPr>
                <w:b/>
                <w:color w:val="auto"/>
                <w:sz w:val="20"/>
                <w:szCs w:val="20"/>
              </w:rPr>
            </w:pPr>
            <w:r>
              <w:rPr>
                <w:rFonts w:hint="eastAsia"/>
                <w:b/>
                <w:color w:val="auto"/>
                <w:sz w:val="20"/>
                <w:szCs w:val="20"/>
              </w:rPr>
              <w:t>3. 内审（包括内审策划审核方案中考虑拟审核的过程和区域的状况和重要性）</w:t>
            </w:r>
          </w:p>
          <w:p>
            <w:pPr>
              <w:spacing w:line="240" w:lineRule="exact"/>
              <w:rPr>
                <w:b/>
                <w:color w:val="auto"/>
                <w:spacing w:val="-8"/>
                <w:sz w:val="20"/>
                <w:szCs w:val="20"/>
              </w:rPr>
            </w:pPr>
          </w:p>
          <w:p>
            <w:pPr>
              <w:spacing w:line="240" w:lineRule="exact"/>
              <w:rPr>
                <w:b/>
                <w:color w:val="auto"/>
                <w:sz w:val="20"/>
                <w:szCs w:val="20"/>
              </w:rPr>
            </w:pPr>
            <w:r>
              <w:rPr>
                <w:rFonts w:hint="eastAsia" w:ascii="宋体" w:hAnsi="宋体"/>
                <w:color w:val="000000" w:themeColor="text1"/>
                <w:szCs w:val="21"/>
              </w:rPr>
              <w:t>建立有《内部审核控制程序》，规定了内审频次一年一次，内审时间：</w:t>
            </w:r>
            <w:r>
              <w:rPr>
                <w:rFonts w:hint="default"/>
                <w:lang w:val="en-US" w:eastAsia="zh-CN"/>
              </w:rPr>
              <w:t>202</w:t>
            </w:r>
            <w:r>
              <w:rPr>
                <w:rFonts w:hint="eastAsia"/>
                <w:lang w:val="en-US" w:eastAsia="zh-CN"/>
              </w:rPr>
              <w:t>0</w:t>
            </w:r>
            <w:r>
              <w:rPr>
                <w:rFonts w:hint="default"/>
                <w:lang w:val="en-US" w:eastAsia="zh-CN"/>
              </w:rPr>
              <w:t>年</w:t>
            </w:r>
            <w:r>
              <w:rPr>
                <w:rFonts w:hint="eastAsia"/>
                <w:lang w:val="en-US" w:eastAsia="zh-CN"/>
              </w:rPr>
              <w:t>12</w:t>
            </w:r>
            <w:r>
              <w:rPr>
                <w:rFonts w:hint="default"/>
                <w:lang w:val="en-US" w:eastAsia="zh-CN"/>
              </w:rPr>
              <w:t>月</w:t>
            </w:r>
            <w:r>
              <w:rPr>
                <w:rFonts w:hint="eastAsia"/>
                <w:lang w:val="en-US" w:eastAsia="zh-CN"/>
              </w:rPr>
              <w:t>20</w:t>
            </w:r>
            <w:r>
              <w:rPr>
                <w:rFonts w:hint="default"/>
                <w:lang w:val="en-US" w:eastAsia="zh-CN"/>
              </w:rPr>
              <w:t>日</w:t>
            </w:r>
            <w:r>
              <w:rPr>
                <w:rFonts w:hint="eastAsia" w:ascii="宋体" w:hAnsi="宋体" w:eastAsia="宋体" w:cs="宋体"/>
                <w:color w:val="000000" w:themeColor="text1"/>
                <w:szCs w:val="21"/>
              </w:rPr>
              <w:t xml:space="preserve">   </w:t>
            </w:r>
            <w:r>
              <w:rPr>
                <w:rFonts w:hint="eastAsia" w:ascii="宋体" w:hAnsi="宋体"/>
                <w:color w:val="000000" w:themeColor="text1"/>
                <w:szCs w:val="21"/>
              </w:rPr>
              <w:t>，拟定了审核实施表，明确了内审范围，内审人员经培训合格上岗，能力满足要求，未出现审核本部门情况，内审</w:t>
            </w:r>
            <w:r>
              <w:rPr>
                <w:rFonts w:hint="eastAsia" w:ascii="宋体" w:hAnsi="宋体"/>
                <w:color w:val="000000" w:themeColor="text1"/>
                <w:szCs w:val="21"/>
                <w:highlight w:val="none"/>
              </w:rPr>
              <w:t>不符合项</w:t>
            </w:r>
            <w:r>
              <w:rPr>
                <w:rFonts w:hint="eastAsia" w:ascii="宋体" w:hAnsi="宋体"/>
                <w:color w:val="000000" w:themeColor="text1"/>
                <w:szCs w:val="21"/>
                <w:highlight w:val="none"/>
                <w:lang w:val="en-US" w:eastAsia="zh-CN"/>
              </w:rPr>
              <w:t>1</w:t>
            </w:r>
            <w:r>
              <w:rPr>
                <w:rFonts w:hint="eastAsia" w:ascii="宋体" w:hAnsi="宋体"/>
                <w:color w:val="000000" w:themeColor="text1"/>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auto"/>
                <w:sz w:val="20"/>
              </w:rPr>
            </w:pPr>
          </w:p>
        </w:tc>
        <w:tc>
          <w:tcPr>
            <w:tcW w:w="9198" w:type="dxa"/>
          </w:tcPr>
          <w:p>
            <w:pPr>
              <w:spacing w:line="240" w:lineRule="exact"/>
              <w:rPr>
                <w:b/>
                <w:color w:val="auto"/>
                <w:sz w:val="20"/>
                <w:szCs w:val="20"/>
              </w:rPr>
            </w:pPr>
            <w:r>
              <w:rPr>
                <w:rFonts w:hint="eastAsia"/>
                <w:b/>
                <w:color w:val="auto"/>
                <w:sz w:val="20"/>
                <w:szCs w:val="20"/>
              </w:rPr>
              <w:t>4.管理评审（管理评审体系变更需求，纠正和预防措施、体系有效性等）</w:t>
            </w:r>
          </w:p>
          <w:p>
            <w:pPr>
              <w:spacing w:line="240" w:lineRule="exact"/>
              <w:rPr>
                <w:b/>
                <w:color w:val="auto"/>
                <w:sz w:val="20"/>
                <w:szCs w:val="20"/>
              </w:rPr>
            </w:pPr>
            <w:r>
              <w:rPr>
                <w:rFonts w:hint="eastAsia" w:ascii="宋体" w:hAnsi="宋体" w:cs="宋体"/>
                <w:color w:val="000000" w:themeColor="text1"/>
                <w:szCs w:val="21"/>
              </w:rPr>
              <w:t>管理评审频次为一年一次、本次管理评审于</w:t>
            </w:r>
            <w:r>
              <w:rPr>
                <w:rFonts w:hint="default"/>
                <w:lang w:val="en-US" w:eastAsia="zh-CN"/>
              </w:rPr>
              <w:t>202</w:t>
            </w:r>
            <w:r>
              <w:rPr>
                <w:rFonts w:hint="eastAsia"/>
                <w:lang w:val="en-US" w:eastAsia="zh-CN"/>
              </w:rPr>
              <w:t>0</w:t>
            </w:r>
            <w:r>
              <w:rPr>
                <w:rFonts w:hint="default"/>
                <w:lang w:val="en-US" w:eastAsia="zh-CN"/>
              </w:rPr>
              <w:t>年</w:t>
            </w:r>
            <w:r>
              <w:rPr>
                <w:rFonts w:hint="eastAsia"/>
                <w:lang w:val="en-US" w:eastAsia="zh-CN"/>
              </w:rPr>
              <w:t>12</w:t>
            </w:r>
            <w:r>
              <w:rPr>
                <w:rFonts w:hint="default"/>
                <w:lang w:val="en-US" w:eastAsia="zh-CN"/>
              </w:rPr>
              <w:t>月</w:t>
            </w:r>
            <w:r>
              <w:rPr>
                <w:rFonts w:hint="eastAsia"/>
                <w:lang w:val="en-US" w:eastAsia="zh-CN"/>
              </w:rPr>
              <w:t>28</w:t>
            </w:r>
            <w:r>
              <w:rPr>
                <w:rFonts w:hint="default"/>
                <w:lang w:val="en-US" w:eastAsia="zh-CN"/>
              </w:rPr>
              <w:t>日</w:t>
            </w:r>
            <w:r>
              <w:rPr>
                <w:rFonts w:hint="eastAsia" w:ascii="宋体" w:hAnsi="宋体" w:cs="宋体"/>
                <w:color w:val="000000" w:themeColor="text1"/>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auto"/>
                <w:sz w:val="20"/>
              </w:rPr>
            </w:pPr>
          </w:p>
        </w:tc>
        <w:tc>
          <w:tcPr>
            <w:tcW w:w="9198" w:type="dxa"/>
          </w:tcPr>
          <w:p>
            <w:pPr>
              <w:spacing w:line="240" w:lineRule="exact"/>
              <w:rPr>
                <w:b/>
                <w:color w:val="auto"/>
                <w:sz w:val="20"/>
                <w:szCs w:val="20"/>
              </w:rPr>
            </w:pPr>
            <w:r>
              <w:rPr>
                <w:rFonts w:hint="eastAsia"/>
                <w:b/>
                <w:color w:val="auto"/>
                <w:sz w:val="20"/>
                <w:szCs w:val="20"/>
              </w:rPr>
              <w:t>5.  EMS是否按规定对主要污染物（污水、废气、噪声等）及排放实施了例行的监视或测量，结果是否满足相关要求？</w:t>
            </w:r>
          </w:p>
          <w:p>
            <w:pPr>
              <w:spacing w:line="240" w:lineRule="exact"/>
              <w:rPr>
                <w:b/>
                <w:color w:val="auto"/>
                <w:sz w:val="20"/>
                <w:szCs w:val="20"/>
              </w:rPr>
            </w:pPr>
          </w:p>
          <w:p>
            <w:pPr>
              <w:spacing w:line="240" w:lineRule="exact"/>
              <w:rPr>
                <w:b/>
                <w:color w:val="auto"/>
                <w:sz w:val="20"/>
                <w:szCs w:val="20"/>
              </w:rPr>
            </w:pPr>
            <w:r>
              <w:rPr>
                <w:rFonts w:hint="eastAsia"/>
                <w:b/>
                <w:color w:val="auto"/>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auto"/>
                <w:sz w:val="20"/>
              </w:rPr>
            </w:pPr>
          </w:p>
        </w:tc>
        <w:tc>
          <w:tcPr>
            <w:tcW w:w="9198" w:type="dxa"/>
          </w:tcPr>
          <w:p>
            <w:pPr>
              <w:spacing w:line="240" w:lineRule="exact"/>
              <w:rPr>
                <w:b/>
                <w:color w:val="auto"/>
                <w:sz w:val="20"/>
                <w:szCs w:val="20"/>
              </w:rPr>
            </w:pPr>
            <w:r>
              <w:rPr>
                <w:rFonts w:hint="eastAsia"/>
                <w:b/>
                <w:color w:val="auto"/>
                <w:sz w:val="20"/>
                <w:szCs w:val="20"/>
              </w:rPr>
              <w:t xml:space="preserve">6.  </w:t>
            </w:r>
            <w:r>
              <w:rPr>
                <w:b/>
                <w:color w:val="auto"/>
                <w:sz w:val="20"/>
                <w:szCs w:val="20"/>
              </w:rPr>
              <w:t>EMS</w:t>
            </w:r>
            <w:r>
              <w:rPr>
                <w:rFonts w:hint="eastAsia"/>
                <w:b/>
                <w:color w:val="auto"/>
                <w:sz w:val="20"/>
                <w:szCs w:val="20"/>
              </w:rPr>
              <w:t xml:space="preserve">国家/地方环保部门监测结果、新改扩建项目符合环评报告、三同时验收报告要求情况及措施 </w:t>
            </w:r>
          </w:p>
          <w:p>
            <w:pPr>
              <w:spacing w:line="240" w:lineRule="exact"/>
              <w:rPr>
                <w:b/>
                <w:color w:val="auto"/>
                <w:sz w:val="20"/>
                <w:szCs w:val="20"/>
              </w:rPr>
            </w:pPr>
          </w:p>
          <w:p>
            <w:pPr>
              <w:spacing w:line="240" w:lineRule="exact"/>
              <w:rPr>
                <w:b/>
                <w:color w:val="auto"/>
                <w:sz w:val="20"/>
                <w:szCs w:val="20"/>
              </w:rPr>
            </w:pPr>
            <w:r>
              <w:rPr>
                <w:rFonts w:hint="eastAsia"/>
                <w:b/>
                <w:color w:val="auto"/>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auto"/>
                <w:sz w:val="20"/>
              </w:rPr>
            </w:pPr>
          </w:p>
        </w:tc>
        <w:tc>
          <w:tcPr>
            <w:tcW w:w="9198" w:type="dxa"/>
          </w:tcPr>
          <w:p>
            <w:pPr>
              <w:spacing w:line="300" w:lineRule="exact"/>
              <w:rPr>
                <w:b/>
                <w:color w:val="auto"/>
                <w:sz w:val="20"/>
                <w:szCs w:val="20"/>
              </w:rPr>
            </w:pPr>
            <w:r>
              <w:rPr>
                <w:rFonts w:hint="eastAsia"/>
                <w:b/>
                <w:color w:val="auto"/>
                <w:sz w:val="20"/>
                <w:szCs w:val="20"/>
              </w:rPr>
              <w:t>7. OHSMS是否按规定对职业健康安全项目进行定期测量，结果是否满足相关要求：</w:t>
            </w:r>
          </w:p>
          <w:p>
            <w:pPr>
              <w:spacing w:line="300" w:lineRule="exact"/>
              <w:rPr>
                <w:b/>
                <w:color w:val="auto"/>
                <w:sz w:val="20"/>
                <w:szCs w:val="20"/>
              </w:rPr>
            </w:pPr>
          </w:p>
          <w:p>
            <w:pPr>
              <w:spacing w:line="240" w:lineRule="exact"/>
              <w:rPr>
                <w:b/>
                <w:color w:val="auto"/>
                <w:sz w:val="20"/>
                <w:szCs w:val="20"/>
              </w:rPr>
            </w:pPr>
            <w:r>
              <w:rPr>
                <w:rFonts w:hint="eastAsia"/>
                <w:b/>
                <w:color w:val="auto"/>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auto"/>
                <w:sz w:val="20"/>
              </w:rPr>
            </w:pPr>
          </w:p>
        </w:tc>
        <w:tc>
          <w:tcPr>
            <w:tcW w:w="9198" w:type="dxa"/>
          </w:tcPr>
          <w:p>
            <w:pPr>
              <w:spacing w:line="240" w:lineRule="exact"/>
              <w:rPr>
                <w:b/>
                <w:color w:val="auto"/>
                <w:sz w:val="20"/>
                <w:szCs w:val="20"/>
              </w:rPr>
            </w:pPr>
            <w:r>
              <w:rPr>
                <w:rFonts w:hint="eastAsia"/>
                <w:b/>
                <w:color w:val="auto"/>
                <w:sz w:val="20"/>
                <w:szCs w:val="20"/>
              </w:rPr>
              <w:t>8.OHSMS国家/地方职业健康安全部门监督检查情况及措施</w:t>
            </w:r>
          </w:p>
          <w:p>
            <w:pPr>
              <w:spacing w:line="240" w:lineRule="exact"/>
              <w:rPr>
                <w:b/>
                <w:color w:val="auto"/>
                <w:sz w:val="20"/>
                <w:szCs w:val="20"/>
              </w:rPr>
            </w:pPr>
          </w:p>
          <w:p>
            <w:pPr>
              <w:spacing w:line="240" w:lineRule="exact"/>
              <w:rPr>
                <w:b/>
                <w:color w:val="auto"/>
                <w:sz w:val="20"/>
                <w:szCs w:val="20"/>
              </w:rPr>
            </w:pPr>
            <w:r>
              <w:rPr>
                <w:rFonts w:hint="eastAsia"/>
                <w:b/>
                <w:color w:val="auto"/>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auto"/>
                <w:sz w:val="20"/>
              </w:rPr>
            </w:pPr>
          </w:p>
        </w:tc>
        <w:tc>
          <w:tcPr>
            <w:tcW w:w="9198" w:type="dxa"/>
            <w:tcBorders>
              <w:bottom w:val="single" w:color="auto" w:sz="4" w:space="0"/>
            </w:tcBorders>
          </w:tcPr>
          <w:p>
            <w:pPr>
              <w:widowControl/>
              <w:spacing w:line="240" w:lineRule="exact"/>
              <w:rPr>
                <w:b/>
                <w:color w:val="auto"/>
                <w:sz w:val="20"/>
                <w:szCs w:val="20"/>
              </w:rPr>
            </w:pPr>
            <w:r>
              <w:rPr>
                <w:rFonts w:hint="eastAsia"/>
                <w:b/>
                <w:color w:val="auto"/>
                <w:sz w:val="20"/>
                <w:szCs w:val="20"/>
              </w:rPr>
              <w:t>9. 其他能够标明组织绩效、信誉的证据/信息：</w:t>
            </w:r>
          </w:p>
          <w:p>
            <w:pPr>
              <w:widowControl/>
              <w:spacing w:line="240" w:lineRule="exact"/>
              <w:rPr>
                <w:b/>
                <w:color w:val="auto"/>
                <w:sz w:val="20"/>
                <w:szCs w:val="20"/>
              </w:rPr>
            </w:pPr>
            <w:r>
              <w:rPr>
                <w:rFonts w:hint="eastAsia"/>
                <w:b/>
                <w:color w:val="auto"/>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auto"/>
                <w:sz w:val="20"/>
              </w:rPr>
            </w:pPr>
            <w:r>
              <w:rPr>
                <w:rFonts w:hint="eastAsia"/>
                <w:b/>
                <w:color w:val="auto"/>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auto"/>
                <w:sz w:val="20"/>
                <w:szCs w:val="20"/>
              </w:rPr>
            </w:pPr>
            <w:r>
              <w:rPr>
                <w:rFonts w:hint="eastAsia"/>
                <w:b/>
                <w:color w:val="auto"/>
                <w:sz w:val="20"/>
                <w:szCs w:val="20"/>
              </w:rPr>
              <w:t>1 纠正/预防措施的实施及效果</w:t>
            </w:r>
            <w:r>
              <w:rPr>
                <w:rFonts w:hint="eastAsia"/>
                <w:b/>
                <w:color w:val="auto"/>
                <w:spacing w:val="-8"/>
                <w:sz w:val="20"/>
                <w:szCs w:val="20"/>
              </w:rPr>
              <w:t>;</w:t>
            </w:r>
          </w:p>
          <w:p>
            <w:pPr>
              <w:spacing w:line="240" w:lineRule="exact"/>
              <w:ind w:firstLine="420" w:firstLineChars="200"/>
              <w:rPr>
                <w:rFonts w:hint="eastAsia"/>
                <w:color w:val="000000" w:themeColor="text1"/>
              </w:rPr>
            </w:pPr>
            <w:r>
              <w:rPr>
                <w:rFonts w:hint="eastAsia"/>
                <w:color w:val="000000" w:themeColor="text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b/>
                <w:color w:val="auto"/>
                <w:sz w:val="20"/>
                <w:szCs w:val="20"/>
              </w:rPr>
            </w:pPr>
            <w:r>
              <w:rPr>
                <w:rFonts w:hint="eastAsia"/>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auto"/>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auto"/>
                <w:spacing w:val="-20"/>
                <w:sz w:val="20"/>
                <w:szCs w:val="20"/>
              </w:rPr>
            </w:pPr>
            <w:r>
              <w:rPr>
                <w:rFonts w:hint="eastAsia"/>
                <w:b/>
                <w:color w:val="auto"/>
                <w:spacing w:val="-20"/>
                <w:sz w:val="20"/>
                <w:szCs w:val="20"/>
              </w:rPr>
              <w:t>2（近一年）重大事故、顾客/相关方投诉：：</w:t>
            </w:r>
          </w:p>
          <w:p>
            <w:pPr>
              <w:spacing w:line="240" w:lineRule="exact"/>
              <w:rPr>
                <w:b/>
                <w:color w:val="auto"/>
                <w:spacing w:val="-20"/>
                <w:sz w:val="20"/>
                <w:szCs w:val="20"/>
              </w:rPr>
            </w:pPr>
          </w:p>
          <w:p>
            <w:pPr>
              <w:spacing w:line="240" w:lineRule="exact"/>
              <w:rPr>
                <w:b/>
                <w:color w:val="auto"/>
                <w:sz w:val="20"/>
                <w:szCs w:val="20"/>
              </w:rPr>
            </w:pPr>
            <w:r>
              <w:rPr>
                <w:rFonts w:hint="eastAsia"/>
                <w:b/>
                <w:color w:val="auto"/>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auto"/>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auto"/>
                <w:sz w:val="20"/>
                <w:szCs w:val="20"/>
              </w:rPr>
            </w:pPr>
            <w:r>
              <w:rPr>
                <w:rFonts w:hint="eastAsia"/>
                <w:b/>
                <w:color w:val="auto"/>
                <w:sz w:val="20"/>
                <w:szCs w:val="20"/>
              </w:rPr>
              <w:t>3. 一阶段提出问题的整改情况?</w:t>
            </w:r>
          </w:p>
          <w:p>
            <w:pPr>
              <w:spacing w:line="240" w:lineRule="exact"/>
              <w:rPr>
                <w:b/>
                <w:color w:val="auto"/>
                <w:spacing w:val="-20"/>
                <w:sz w:val="20"/>
                <w:szCs w:val="20"/>
              </w:rPr>
            </w:pPr>
          </w:p>
          <w:p>
            <w:pPr>
              <w:spacing w:line="240" w:lineRule="exact"/>
              <w:rPr>
                <w:rFonts w:hint="default" w:eastAsia="宋体"/>
                <w:b/>
                <w:color w:val="auto"/>
                <w:spacing w:val="-20"/>
                <w:sz w:val="20"/>
                <w:szCs w:val="20"/>
                <w:lang w:val="en-US" w:eastAsia="zh-CN"/>
              </w:rPr>
            </w:pPr>
            <w:r>
              <w:rPr>
                <w:rFonts w:hint="eastAsia"/>
                <w:bCs/>
                <w:color w:val="auto"/>
                <w:szCs w:val="21"/>
              </w:rPr>
              <w:t>一阶段</w:t>
            </w:r>
            <w:r>
              <w:rPr>
                <w:rFonts w:hint="eastAsia"/>
                <w:bCs/>
                <w:color w:val="auto"/>
                <w:szCs w:val="21"/>
                <w:lang w:val="en-US" w:eastAsia="zh-CN"/>
              </w:rPr>
              <w:t>无问题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auto"/>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auto"/>
                <w:sz w:val="20"/>
                <w:szCs w:val="20"/>
              </w:rPr>
            </w:pPr>
            <w:r>
              <w:rPr>
                <w:rFonts w:hint="eastAsia"/>
                <w:b/>
                <w:color w:val="auto"/>
                <w:sz w:val="20"/>
                <w:szCs w:val="20"/>
              </w:rPr>
              <w:t>4.创新情况</w:t>
            </w:r>
          </w:p>
          <w:p>
            <w:pPr>
              <w:spacing w:line="240" w:lineRule="exact"/>
              <w:rPr>
                <w:b/>
                <w:color w:val="auto"/>
                <w:sz w:val="20"/>
                <w:szCs w:val="20"/>
              </w:rPr>
            </w:pPr>
          </w:p>
          <w:p>
            <w:pPr>
              <w:spacing w:line="240" w:lineRule="exact"/>
              <w:rPr>
                <w:b/>
                <w:color w:val="auto"/>
                <w:sz w:val="20"/>
                <w:szCs w:val="20"/>
              </w:rPr>
            </w:pPr>
            <w:r>
              <w:rPr>
                <w:rFonts w:hint="eastAsia"/>
                <w:bCs/>
                <w:color w:val="auto"/>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auto"/>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auto"/>
                <w:szCs w:val="21"/>
              </w:rPr>
            </w:pPr>
            <w:r>
              <w:rPr>
                <w:rFonts w:hint="eastAsia"/>
                <w:b/>
                <w:color w:val="auto"/>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8"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w:t>
      </w:r>
      <w:r>
        <w:rPr>
          <w:rFonts w:hint="eastAsia"/>
          <w:b/>
          <w:color w:val="auto"/>
        </w:rPr>
        <w:t>合</w:t>
      </w:r>
      <w:r>
        <w:rPr>
          <w:rFonts w:hint="eastAsia"/>
          <w:b/>
          <w:color w:val="auto"/>
          <w:lang w:val="en-US" w:eastAsia="zh-CN"/>
        </w:rPr>
        <w:t>2</w:t>
      </w:r>
      <w:r>
        <w:rPr>
          <w:rFonts w:hint="eastAsia"/>
          <w:b/>
          <w:color w:val="auto"/>
        </w:rPr>
        <w:t>项，观</w:t>
      </w:r>
      <w:r>
        <w:rPr>
          <w:rFonts w:hint="eastAsia"/>
          <w:b/>
          <w:color w:val="000000" w:themeColor="text1"/>
        </w:rPr>
        <w:t>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3"/>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12"/>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 w:hRule="atLeast"/>
        </w:trPr>
        <w:tc>
          <w:tcPr>
            <w:tcW w:w="10080" w:type="dxa"/>
            <w:vAlign w:val="top"/>
          </w:tcPr>
          <w:p>
            <w:pPr>
              <w:spacing w:line="280" w:lineRule="exact"/>
              <w:rPr>
                <w:color w:val="000000" w:themeColor="text1"/>
              </w:rPr>
            </w:pPr>
            <w:r>
              <w:rPr>
                <w:rFonts w:hint="eastAsia"/>
                <w:color w:val="000000" w:themeColor="text1"/>
              </w:rPr>
              <w:t>1. ■QMS     ■EMS ■OHSMS的适宜性、充分性、运行有效性，自我完善机制等。管理体系满足适用要求和实现预期结果的能力。</w:t>
            </w:r>
          </w:p>
          <w:p>
            <w:pPr>
              <w:spacing w:line="280" w:lineRule="exact"/>
              <w:ind w:left="210" w:hanging="210" w:hangingChars="100"/>
              <w:rPr>
                <w:rFonts w:hint="eastAsia"/>
                <w:color w:val="000000" w:themeColor="text1"/>
              </w:rPr>
            </w:pPr>
            <w:r>
              <w:rPr>
                <w:rFonts w:hint="eastAsia"/>
                <w:color w:val="000000" w:themeColor="text1"/>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2"/>
              <w:rPr>
                <w:rFonts w:hint="eastAsia"/>
                <w:color w:val="000000" w:themeColor="text1"/>
              </w:rPr>
            </w:pPr>
          </w:p>
          <w:p>
            <w:pPr>
              <w:pStyle w:val="21"/>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000000" w:themeColor="text1"/>
                <w:kern w:val="2"/>
                <w:sz w:val="21"/>
                <w:szCs w:val="21"/>
                <w:lang w:val="en-GB"/>
              </w:rPr>
            </w:pPr>
            <w:r>
              <w:rPr>
                <w:rFonts w:hint="eastAsia"/>
                <w:b/>
                <w:color w:val="000000" w:themeColor="text1"/>
                <w:kern w:val="2"/>
                <w:sz w:val="21"/>
                <w:szCs w:val="21"/>
                <w:lang w:val="en-GB"/>
              </w:rPr>
              <w:t>审核结论：</w:t>
            </w:r>
            <w:r>
              <w:rPr>
                <w:rFonts w:hint="eastAsia"/>
                <w:color w:val="000000" w:themeColor="text1"/>
                <w:kern w:val="2"/>
                <w:sz w:val="21"/>
                <w:szCs w:val="21"/>
                <w:lang w:val="en-GB"/>
              </w:rPr>
              <w:t>根据审核发现，审核组一致认为，</w:t>
            </w:r>
            <w:r>
              <w:rPr>
                <w:rFonts w:hint="eastAsia" w:ascii="宋体" w:hAnsi="宋体"/>
                <w:szCs w:val="21"/>
              </w:rPr>
              <w:t>北京市国林诚意园林有限公司</w:t>
            </w:r>
            <w:r>
              <w:rPr>
                <w:rFonts w:hint="eastAsia"/>
                <w:color w:val="000000" w:themeColor="text1"/>
                <w:kern w:val="2"/>
                <w:sz w:val="21"/>
                <w:szCs w:val="21"/>
                <w:lang w:val="en-GB"/>
              </w:rPr>
              <w:t>的</w:t>
            </w:r>
          </w:p>
          <w:p>
            <w:pPr>
              <w:pStyle w:val="21"/>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olor w:val="000000" w:themeColor="text1"/>
                <w:kern w:val="2"/>
                <w:sz w:val="21"/>
                <w:szCs w:val="21"/>
                <w:lang w:val="en-GB"/>
              </w:rPr>
              <w:t>质量</w:t>
            </w:r>
            <w:r>
              <w:rPr>
                <w:rFonts w:hint="eastAsia" w:ascii="宋体" w:hAnsi="宋体" w:eastAsia="宋体" w:cs="宋体"/>
                <w:b/>
                <w:color w:val="000000" w:themeColor="text1"/>
                <w:kern w:val="2"/>
                <w:sz w:val="21"/>
                <w:szCs w:val="21"/>
                <w:lang w:val="en-GB"/>
              </w:rPr>
              <w:t>▇</w:t>
            </w:r>
            <w:r>
              <w:rPr>
                <w:rFonts w:hint="eastAsia"/>
                <w:color w:val="000000" w:themeColor="text1"/>
                <w:kern w:val="2"/>
                <w:sz w:val="21"/>
                <w:szCs w:val="21"/>
                <w:lang w:val="en-GB"/>
              </w:rPr>
              <w:t>环境</w:t>
            </w:r>
            <w:r>
              <w:rPr>
                <w:rFonts w:hint="eastAsia" w:ascii="宋体" w:hAnsi="宋体" w:eastAsia="宋体" w:cs="宋体"/>
                <w:b/>
                <w:color w:val="000000" w:themeColor="text1"/>
                <w:kern w:val="2"/>
                <w:sz w:val="21"/>
                <w:szCs w:val="21"/>
                <w:lang w:val="en-GB"/>
              </w:rPr>
              <w:t>▉</w:t>
            </w:r>
            <w:r>
              <w:rPr>
                <w:rFonts w:hint="eastAsia"/>
                <w:color w:val="000000" w:themeColor="text1"/>
                <w:kern w:val="2"/>
                <w:sz w:val="21"/>
                <w:szCs w:val="21"/>
                <w:lang w:val="en-GB"/>
              </w:rPr>
              <w:t>职业健康安全</w:t>
            </w:r>
            <w:r>
              <w:rPr>
                <w:rFonts w:hint="eastAsia" w:cs="宋体"/>
                <w:b/>
                <w:color w:val="000000" w:themeColor="text1"/>
                <w:sz w:val="21"/>
                <w:szCs w:val="21"/>
              </w:rPr>
              <w:t>□</w:t>
            </w:r>
            <w:r>
              <w:rPr>
                <w:rFonts w:hint="eastAsia"/>
                <w:color w:val="000000" w:themeColor="text1"/>
                <w:kern w:val="2"/>
                <w:sz w:val="21"/>
                <w:szCs w:val="21"/>
                <w:lang w:val="en-GB"/>
              </w:rPr>
              <w:t>食品安全 管理体系</w:t>
            </w:r>
            <w:r>
              <w:rPr>
                <w:rFonts w:hint="eastAsia" w:cs="宋体"/>
                <w:b/>
                <w:color w:val="000000" w:themeColor="text1"/>
                <w:sz w:val="21"/>
                <w:szCs w:val="21"/>
              </w:rPr>
              <w:t>□</w:t>
            </w:r>
            <w:r>
              <w:rPr>
                <w:rFonts w:hint="eastAsia" w:cs="宋体"/>
                <w:color w:val="000000" w:themeColor="text1"/>
                <w:sz w:val="21"/>
                <w:szCs w:val="21"/>
              </w:rPr>
              <w:t>危害分析与关键控制点</w:t>
            </w:r>
            <w:r>
              <w:rPr>
                <w:rFonts w:hint="eastAsia"/>
                <w:color w:val="000000" w:themeColor="text1"/>
                <w:kern w:val="2"/>
                <w:sz w:val="21"/>
                <w:szCs w:val="21"/>
                <w:lang w:val="en-GB"/>
              </w:rPr>
              <w:t>体系：</w:t>
            </w:r>
          </w:p>
          <w:tbl>
            <w:tblPr>
              <w:tblStyle w:val="12"/>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olor w:val="000000" w:themeColor="text1"/>
                      <w:kern w:val="2"/>
                      <w:sz w:val="21"/>
                      <w:szCs w:val="21"/>
                      <w:lang w:val="en-GB"/>
                    </w:rPr>
                    <w:t>审核准则的要求</w:t>
                  </w:r>
                </w:p>
              </w:tc>
              <w:tc>
                <w:tcPr>
                  <w:tcW w:w="967"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olor w:val="000000" w:themeColor="text1"/>
                      <w:kern w:val="2"/>
                      <w:sz w:val="21"/>
                      <w:szCs w:val="21"/>
                      <w:lang w:val="en-GB"/>
                    </w:rPr>
                    <w:t>符合</w:t>
                  </w:r>
                </w:p>
              </w:tc>
              <w:tc>
                <w:tcPr>
                  <w:tcW w:w="1134"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olor w:val="000000" w:themeColor="text1"/>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color w:val="000000" w:themeColor="text1"/>
                      <w:sz w:val="21"/>
                      <w:szCs w:val="21"/>
                    </w:rPr>
                    <w:t>适用要求</w:t>
                  </w:r>
                </w:p>
              </w:tc>
              <w:tc>
                <w:tcPr>
                  <w:tcW w:w="967"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满足</w:t>
                  </w:r>
                </w:p>
              </w:tc>
              <w:tc>
                <w:tcPr>
                  <w:tcW w:w="1134"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color w:val="000000" w:themeColor="text1"/>
                      <w:sz w:val="21"/>
                      <w:szCs w:val="21"/>
                    </w:rPr>
                    <w:t>实现预期结果的能力</w:t>
                  </w:r>
                </w:p>
              </w:tc>
              <w:tc>
                <w:tcPr>
                  <w:tcW w:w="967"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满足</w:t>
                  </w:r>
                </w:p>
              </w:tc>
              <w:tc>
                <w:tcPr>
                  <w:tcW w:w="1134"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color w:val="000000" w:themeColor="text1"/>
                      <w:sz w:val="21"/>
                      <w:szCs w:val="21"/>
                    </w:rPr>
                    <w:t>内部审核和管理评审过程</w:t>
                  </w:r>
                </w:p>
              </w:tc>
              <w:tc>
                <w:tcPr>
                  <w:tcW w:w="967"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有效</w:t>
                  </w:r>
                </w:p>
              </w:tc>
              <w:tc>
                <w:tcPr>
                  <w:tcW w:w="1134"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color w:val="000000" w:themeColor="text1"/>
                      <w:sz w:val="21"/>
                      <w:szCs w:val="21"/>
                    </w:rPr>
                    <w:t>审核目的</w:t>
                  </w:r>
                </w:p>
              </w:tc>
              <w:tc>
                <w:tcPr>
                  <w:tcW w:w="967"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达到</w:t>
                  </w:r>
                </w:p>
              </w:tc>
              <w:tc>
                <w:tcPr>
                  <w:tcW w:w="1134"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olor w:val="000000" w:themeColor="text1"/>
                      <w:kern w:val="2"/>
                      <w:sz w:val="21"/>
                      <w:szCs w:val="21"/>
                      <w:lang w:val="en-GB"/>
                    </w:rPr>
                    <w:t>体系运行</w:t>
                  </w:r>
                </w:p>
              </w:tc>
              <w:tc>
                <w:tcPr>
                  <w:tcW w:w="967"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有效</w:t>
                  </w:r>
                </w:p>
              </w:tc>
              <w:tc>
                <w:tcPr>
                  <w:tcW w:w="1134"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无效</w:t>
                  </w:r>
                </w:p>
              </w:tc>
            </w:tr>
          </w:tbl>
          <w:p>
            <w:pPr>
              <w:pStyle w:val="2"/>
              <w:rPr>
                <w:rFonts w:hint="eastAsia"/>
                <w:color w:val="000000" w:themeColor="text1"/>
              </w:rPr>
            </w:pPr>
          </w:p>
          <w:p>
            <w:pPr>
              <w:spacing w:line="240" w:lineRule="exact"/>
              <w:rPr>
                <w:color w:val="000000" w:themeColor="text1"/>
              </w:rPr>
            </w:pPr>
            <w:r>
              <w:rPr>
                <w:rFonts w:hint="eastAsia"/>
                <w:color w:val="000000" w:themeColor="text1"/>
              </w:rPr>
              <w:t xml:space="preserve">■QMS  </w:t>
            </w:r>
            <w:r>
              <w:rPr>
                <w:rFonts w:hint="eastAsia" w:ascii="宋体" w:hAnsi="宋体" w:eastAsia="宋体" w:cs="宋体"/>
                <w:color w:val="000000" w:themeColor="text1"/>
              </w:rPr>
              <w:t>▇</w:t>
            </w:r>
            <w:r>
              <w:rPr>
                <w:rFonts w:hint="eastAsia"/>
                <w:color w:val="000000" w:themeColor="text1"/>
              </w:rPr>
              <w:t>EMS  ■OHSMS持续的符合性及运行的有效性，以及与认证范围的持续相关性和适宜性及自我完善机制等。</w:t>
            </w:r>
          </w:p>
          <w:p>
            <w:pPr>
              <w:spacing w:line="240" w:lineRule="exact"/>
              <w:rPr>
                <w:color w:val="000000" w:themeColor="text1"/>
              </w:rPr>
            </w:pPr>
          </w:p>
          <w:p>
            <w:pPr>
              <w:spacing w:line="240" w:lineRule="exact"/>
              <w:ind w:firstLine="420" w:firstLineChars="200"/>
              <w:rPr>
                <w:color w:val="000000" w:themeColor="text1"/>
              </w:rPr>
            </w:pPr>
            <w:r>
              <w:rPr>
                <w:rFonts w:hint="eastAsia"/>
                <w:color w:val="000000" w:themeColor="text1"/>
              </w:rPr>
              <w:t>组织建立并实施的管理体系基本符合标准要求，可能存在的重要风险可以得到有效控制，没有出现过环境和安全事故以及顾客投诉事件发生，体系运行基本有效，组织初步建立了自我完善和自我改进机制，同意推荐认证注册。</w:t>
            </w:r>
          </w:p>
          <w:p>
            <w:pPr>
              <w:spacing w:line="240" w:lineRule="exact"/>
              <w:rPr>
                <w:color w:val="000000" w:themeColor="text1"/>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宋体" w:hAnsi="宋体" w:cs="宋体"/>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u w:val="single"/>
              </w:rPr>
              <w:t xml:space="preserve">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宋体" w:hAnsi="宋体" w:cs="宋体"/>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cs="宋体"/>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ascii="宋体" w:hAnsi="宋体" w:cs="宋体"/>
                <w:b/>
                <w:color w:val="000000" w:themeColor="text1"/>
                <w:spacing w:val="-10"/>
                <w:szCs w:val="21"/>
              </w:rPr>
              <w:t>█</w:t>
            </w:r>
            <w:r>
              <w:rPr>
                <w:rFonts w:hint="eastAsia"/>
                <w:b/>
                <w:color w:val="000000" w:themeColor="text1"/>
                <w:szCs w:val="21"/>
              </w:rPr>
              <w:t xml:space="preserve">EMS   </w:t>
            </w:r>
            <w:r>
              <w:rPr>
                <w:rFonts w:hint="eastAsia" w:ascii="宋体" w:hAnsi="宋体" w:cs="宋体"/>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10"/>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一般不符合报告在天/严重不符合在天针对不符合原因制定并实施纠正措施。验证方式见不符合项报告。</w:t>
      </w:r>
    </w:p>
    <w:p>
      <w:pPr>
        <w:numPr>
          <w:ilvl w:val="0"/>
          <w:numId w:val="4"/>
        </w:numPr>
        <w:spacing w:before="156" w:beforeLines="50" w:after="156" w:afterLines="50"/>
        <w:ind w:left="62" w:leftChars="-405" w:hanging="912" w:hangingChars="326"/>
        <w:rPr>
          <w:rFonts w:hint="eastAsia"/>
          <w:b/>
          <w:color w:val="000000" w:themeColor="text1"/>
          <w:sz w:val="26"/>
          <w:szCs w:val="26"/>
          <w:lang w:val="en-US" w:eastAsia="zh-CN"/>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pStyle w:val="2"/>
        <w:widowControl w:val="0"/>
        <w:numPr>
          <w:numId w:val="0"/>
        </w:numPr>
        <w:spacing w:before="25" w:after="25"/>
        <w:jc w:val="both"/>
        <w:rPr>
          <w:rFonts w:hint="eastAsia"/>
          <w:lang w:val="en-US" w:eastAsia="zh-CN"/>
        </w:rPr>
      </w:pPr>
    </w:p>
    <w:p>
      <w:pPr>
        <w:pStyle w:val="2"/>
        <w:widowControl w:val="0"/>
        <w:numPr>
          <w:numId w:val="0"/>
        </w:numPr>
        <w:spacing w:before="25" w:after="25"/>
        <w:jc w:val="both"/>
        <w:rPr>
          <w:rFonts w:hint="eastAsia"/>
          <w:lang w:val="en-US" w:eastAsia="zh-CN"/>
        </w:rPr>
      </w:pPr>
    </w:p>
    <w:p>
      <w:pPr>
        <w:pStyle w:val="2"/>
        <w:widowControl w:val="0"/>
        <w:numPr>
          <w:numId w:val="0"/>
        </w:numPr>
        <w:spacing w:before="25" w:after="25"/>
        <w:jc w:val="both"/>
        <w:rPr>
          <w:rFonts w:hint="eastAsia"/>
          <w:lang w:val="en-US" w:eastAsia="zh-CN"/>
        </w:rPr>
      </w:pPr>
    </w:p>
    <w:p>
      <w:pPr>
        <w:pStyle w:val="2"/>
        <w:widowControl w:val="0"/>
        <w:numPr>
          <w:numId w:val="0"/>
        </w:numPr>
        <w:spacing w:before="25" w:after="25"/>
        <w:jc w:val="both"/>
        <w:rPr>
          <w:rFonts w:hint="eastAsia"/>
          <w:lang w:val="en-US" w:eastAsia="zh-CN"/>
        </w:rPr>
      </w:pPr>
    </w:p>
    <w:p>
      <w:pPr>
        <w:pStyle w:val="2"/>
        <w:widowControl w:val="0"/>
        <w:numPr>
          <w:numId w:val="0"/>
        </w:numPr>
        <w:spacing w:before="25" w:after="25"/>
        <w:jc w:val="both"/>
        <w:rPr>
          <w:rFonts w:hint="eastAsia"/>
          <w:lang w:val="en-US" w:eastAsia="zh-CN"/>
        </w:rPr>
      </w:pPr>
    </w:p>
    <w:p>
      <w:pPr>
        <w:pStyle w:val="2"/>
        <w:widowControl w:val="0"/>
        <w:numPr>
          <w:numId w:val="0"/>
        </w:numPr>
        <w:spacing w:before="25" w:after="25"/>
        <w:jc w:val="both"/>
        <w:rPr>
          <w:rFonts w:hint="eastAsia"/>
          <w:lang w:val="en-US" w:eastAsia="zh-CN"/>
        </w:rPr>
      </w:pPr>
      <w:bookmarkStart w:id="7" w:name="_GoBack"/>
      <w:bookmarkEnd w:id="7"/>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r>
        <w:drawing>
          <wp:inline distT="0" distB="0" distL="114300" distR="114300">
            <wp:extent cx="847725" cy="368300"/>
            <wp:effectExtent l="0" t="0" r="317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5"/>
                    <a:stretch>
                      <a:fillRect/>
                    </a:stretch>
                  </pic:blipFill>
                  <pic:spPr>
                    <a:xfrm>
                      <a:off x="0" y="0"/>
                      <a:ext cx="847725" cy="368300"/>
                    </a:xfrm>
                    <a:prstGeom prst="rect">
                      <a:avLst/>
                    </a:prstGeom>
                    <a:noFill/>
                    <a:ln>
                      <a:noFill/>
                    </a:ln>
                  </pic:spPr>
                </pic:pic>
              </a:graphicData>
            </a:graphic>
          </wp:inline>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drawing>
          <wp:inline distT="0" distB="0" distL="114300" distR="114300">
            <wp:extent cx="631190" cy="424815"/>
            <wp:effectExtent l="0" t="0" r="3810"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631190" cy="424815"/>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日期    202</w:t>
      </w:r>
      <w:r>
        <w:rPr>
          <w:rFonts w:hint="eastAsia"/>
          <w:b/>
          <w:color w:val="000000" w:themeColor="text1"/>
          <w:lang w:val="en-US" w:eastAsia="zh-CN"/>
        </w:rPr>
        <w:t>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19</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ascii="宋体" w:hAnsi="宋体" w:eastAsia="宋体" w:cs="宋体"/>
          <w:b/>
          <w:bCs/>
          <w:color w:val="000000" w:themeColor="text1"/>
          <w:spacing w:val="-10"/>
          <w:szCs w:val="21"/>
        </w:rPr>
        <w:sym w:font="Wingdings" w:char="00A8"/>
      </w:r>
      <w:r>
        <w:rPr>
          <w:rFonts w:hint="eastAsia"/>
          <w:b/>
          <w:color w:val="000000" w:themeColor="text1"/>
          <w:szCs w:val="21"/>
        </w:rPr>
        <w:t>QMS( )个一般不符合，(  )个严重不符合，</w:t>
      </w:r>
      <w:r>
        <w:rPr>
          <w:rFonts w:hint="eastAsia" w:ascii="宋体" w:hAnsi="宋体" w:eastAsia="宋体" w:cs="宋体"/>
          <w:b/>
          <w:color w:val="000000" w:themeColor="text1"/>
          <w:spacing w:val="-10"/>
          <w:szCs w:val="21"/>
        </w:rPr>
        <w:sym w:font="Wingdings" w:char="00A8"/>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color w:val="000000" w:themeColor="text1"/>
          <w:spacing w:val="-10"/>
          <w:szCs w:val="21"/>
        </w:rPr>
        <w:t>█</w:t>
      </w:r>
      <w:r>
        <w:rPr>
          <w:rFonts w:hint="eastAsia"/>
          <w:b/>
          <w:color w:val="000000" w:themeColor="text1"/>
          <w:szCs w:val="21"/>
        </w:rPr>
        <w:t>EMS(  1)个一般不符合，(  )个严重不符合，</w:t>
      </w:r>
      <w:r>
        <w:rPr>
          <w:rFonts w:hint="eastAsia" w:ascii="宋体" w:hAnsi="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bCs/>
          <w:color w:val="000000" w:themeColor="text1"/>
          <w:szCs w:val="21"/>
        </w:rPr>
        <w:t>█</w:t>
      </w:r>
      <w:r>
        <w:rPr>
          <w:rFonts w:hint="eastAsia"/>
          <w:b/>
          <w:color w:val="000000" w:themeColor="text1"/>
          <w:szCs w:val="21"/>
        </w:rPr>
        <w:t>OHSMS( 1)个一般不符合，(  )个严重不符合，</w:t>
      </w:r>
      <w:r>
        <w:rPr>
          <w:rFonts w:hint="eastAsia" w:ascii="宋体" w:hAnsi="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cs="宋体"/>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drawing>
          <wp:inline distT="0" distB="0" distL="114300" distR="114300">
            <wp:extent cx="847725" cy="368300"/>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847725" cy="368300"/>
                    </a:xfrm>
                    <a:prstGeom prst="rect">
                      <a:avLst/>
                    </a:prstGeom>
                    <a:noFill/>
                    <a:ln>
                      <a:noFill/>
                    </a:ln>
                  </pic:spPr>
                </pic:pic>
              </a:graphicData>
            </a:graphic>
          </wp:inline>
        </w:drawing>
      </w:r>
      <w:r>
        <w:rPr>
          <w:rFonts w:hint="eastAsia"/>
          <w:b/>
          <w:color w:val="000000" w:themeColor="text1"/>
          <w:szCs w:val="21"/>
        </w:rPr>
        <w:t xml:space="preserve">                         日期:    202</w:t>
      </w:r>
      <w:r>
        <w:rPr>
          <w:rFonts w:hint="eastAsia"/>
          <w:b/>
          <w:color w:val="000000" w:themeColor="text1"/>
          <w:szCs w:val="21"/>
          <w:lang w:val="en-US" w:eastAsia="zh-CN"/>
        </w:rPr>
        <w:t>1</w:t>
      </w:r>
      <w:r>
        <w:rPr>
          <w:rFonts w:hint="eastAsia"/>
          <w:b/>
          <w:color w:val="000000" w:themeColor="text1"/>
          <w:szCs w:val="21"/>
        </w:rPr>
        <w:t xml:space="preserve">  年</w:t>
      </w:r>
      <w:r>
        <w:rPr>
          <w:rFonts w:hint="eastAsia"/>
          <w:b/>
          <w:color w:val="000000" w:themeColor="text1"/>
          <w:szCs w:val="21"/>
          <w:lang w:val="en-US" w:eastAsia="zh-CN"/>
        </w:rPr>
        <w:t>7</w:t>
      </w:r>
      <w:r>
        <w:rPr>
          <w:rFonts w:hint="eastAsia"/>
          <w:b/>
          <w:color w:val="000000" w:themeColor="text1"/>
          <w:szCs w:val="21"/>
        </w:rPr>
        <w:t>月</w:t>
      </w:r>
      <w:r>
        <w:rPr>
          <w:rFonts w:hint="eastAsia"/>
          <w:b/>
          <w:color w:val="000000" w:themeColor="text1"/>
          <w:szCs w:val="21"/>
          <w:lang w:val="en-US" w:eastAsia="zh-CN"/>
        </w:rPr>
        <w:t>19</w:t>
      </w:r>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0000000000000000000"/>
    <w:charset w:val="86"/>
    <w:family w:val="auto"/>
    <w:pitch w:val="default"/>
    <w:sig w:usb0="00000000" w:usb1="00000000" w:usb2="00000010" w:usb3="00000000" w:csb0="0004009F" w:csb1="00000000"/>
  </w:font>
  <w:font w:name="Lucida Sans">
    <w:altName w:val="Lucida Sans Unicode"/>
    <w:panose1 w:val="00000000000000000000"/>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516DC5"/>
    <w:multiLevelType w:val="singleLevel"/>
    <w:tmpl w:val="3E516DC5"/>
    <w:lvl w:ilvl="0" w:tentative="0">
      <w:start w:val="13"/>
      <w:numFmt w:val="chineseCounting"/>
      <w:suff w:val="space"/>
      <w:lvlText w:val="%1、"/>
      <w:lvlJc w:val="left"/>
      <w:rPr>
        <w:rFonts w:hint="eastAsia"/>
      </w:rPr>
    </w:lvl>
  </w:abstractNum>
  <w:abstractNum w:abstractNumId="1">
    <w:nsid w:val="406EA223"/>
    <w:multiLevelType w:val="singleLevel"/>
    <w:tmpl w:val="406EA223"/>
    <w:lvl w:ilvl="0" w:tentative="0">
      <w:start w:val="2"/>
      <w:numFmt w:val="decimal"/>
      <w:suff w:val="nothing"/>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517E"/>
    <w:rsid w:val="000F2F8F"/>
    <w:rsid w:val="0012779E"/>
    <w:rsid w:val="00197C64"/>
    <w:rsid w:val="001B0410"/>
    <w:rsid w:val="001C0FB3"/>
    <w:rsid w:val="001D5696"/>
    <w:rsid w:val="002015E3"/>
    <w:rsid w:val="00250BBA"/>
    <w:rsid w:val="00271572"/>
    <w:rsid w:val="0028280E"/>
    <w:rsid w:val="002B120A"/>
    <w:rsid w:val="002B1290"/>
    <w:rsid w:val="002C24DB"/>
    <w:rsid w:val="002D1483"/>
    <w:rsid w:val="002F4894"/>
    <w:rsid w:val="002F549E"/>
    <w:rsid w:val="00304003"/>
    <w:rsid w:val="0030798E"/>
    <w:rsid w:val="00341103"/>
    <w:rsid w:val="00373391"/>
    <w:rsid w:val="00376915"/>
    <w:rsid w:val="003D3F5A"/>
    <w:rsid w:val="003E3D4F"/>
    <w:rsid w:val="003F74C1"/>
    <w:rsid w:val="004057A0"/>
    <w:rsid w:val="004100EA"/>
    <w:rsid w:val="00464786"/>
    <w:rsid w:val="004719DC"/>
    <w:rsid w:val="00484B0B"/>
    <w:rsid w:val="004C1602"/>
    <w:rsid w:val="004D3E71"/>
    <w:rsid w:val="005164BD"/>
    <w:rsid w:val="00545896"/>
    <w:rsid w:val="00584F23"/>
    <w:rsid w:val="00592421"/>
    <w:rsid w:val="005B46F0"/>
    <w:rsid w:val="005B675E"/>
    <w:rsid w:val="005E1CBB"/>
    <w:rsid w:val="00603285"/>
    <w:rsid w:val="00610FA8"/>
    <w:rsid w:val="006306D9"/>
    <w:rsid w:val="00632A83"/>
    <w:rsid w:val="0063633F"/>
    <w:rsid w:val="00664382"/>
    <w:rsid w:val="006C6F24"/>
    <w:rsid w:val="00712F52"/>
    <w:rsid w:val="00745B30"/>
    <w:rsid w:val="00770469"/>
    <w:rsid w:val="00775D3A"/>
    <w:rsid w:val="00784CC6"/>
    <w:rsid w:val="007C4DD7"/>
    <w:rsid w:val="008030AC"/>
    <w:rsid w:val="00845D78"/>
    <w:rsid w:val="00850E86"/>
    <w:rsid w:val="00853D8C"/>
    <w:rsid w:val="00857EF7"/>
    <w:rsid w:val="008648E8"/>
    <w:rsid w:val="00877EB8"/>
    <w:rsid w:val="008A6929"/>
    <w:rsid w:val="008B07CC"/>
    <w:rsid w:val="008B4C7B"/>
    <w:rsid w:val="008D119A"/>
    <w:rsid w:val="008E0B4A"/>
    <w:rsid w:val="009203AC"/>
    <w:rsid w:val="0092740B"/>
    <w:rsid w:val="00932B07"/>
    <w:rsid w:val="0098126B"/>
    <w:rsid w:val="00986C4E"/>
    <w:rsid w:val="009958FB"/>
    <w:rsid w:val="009A7BA8"/>
    <w:rsid w:val="009E496A"/>
    <w:rsid w:val="009E741A"/>
    <w:rsid w:val="00A02276"/>
    <w:rsid w:val="00A057D9"/>
    <w:rsid w:val="00A112DB"/>
    <w:rsid w:val="00AB1797"/>
    <w:rsid w:val="00AB688A"/>
    <w:rsid w:val="00AC3F5D"/>
    <w:rsid w:val="00AE24C6"/>
    <w:rsid w:val="00AE71F3"/>
    <w:rsid w:val="00AF66F6"/>
    <w:rsid w:val="00B1795A"/>
    <w:rsid w:val="00B21B09"/>
    <w:rsid w:val="00B34573"/>
    <w:rsid w:val="00BC3244"/>
    <w:rsid w:val="00BD0C5C"/>
    <w:rsid w:val="00BD2793"/>
    <w:rsid w:val="00BD51AC"/>
    <w:rsid w:val="00C634D9"/>
    <w:rsid w:val="00C757A7"/>
    <w:rsid w:val="00D00BA6"/>
    <w:rsid w:val="00D058F6"/>
    <w:rsid w:val="00D1113C"/>
    <w:rsid w:val="00D40E52"/>
    <w:rsid w:val="00DD2268"/>
    <w:rsid w:val="00E148C5"/>
    <w:rsid w:val="00E255D2"/>
    <w:rsid w:val="00E26718"/>
    <w:rsid w:val="00E32B36"/>
    <w:rsid w:val="00E9214A"/>
    <w:rsid w:val="00EF1481"/>
    <w:rsid w:val="00F326DC"/>
    <w:rsid w:val="00F64301"/>
    <w:rsid w:val="00F86288"/>
    <w:rsid w:val="00FA5C98"/>
    <w:rsid w:val="00FD38F7"/>
    <w:rsid w:val="00FF14F7"/>
    <w:rsid w:val="00FF6078"/>
    <w:rsid w:val="02775545"/>
    <w:rsid w:val="05B72245"/>
    <w:rsid w:val="0F3312CC"/>
    <w:rsid w:val="14E11A4F"/>
    <w:rsid w:val="1C440198"/>
    <w:rsid w:val="21611269"/>
    <w:rsid w:val="21A15F24"/>
    <w:rsid w:val="23BF4AB8"/>
    <w:rsid w:val="25CF38CC"/>
    <w:rsid w:val="2C0A04A2"/>
    <w:rsid w:val="32315F0D"/>
    <w:rsid w:val="33594BC6"/>
    <w:rsid w:val="360662CD"/>
    <w:rsid w:val="3C6210A8"/>
    <w:rsid w:val="4B4A3A22"/>
    <w:rsid w:val="51746377"/>
    <w:rsid w:val="58757E83"/>
    <w:rsid w:val="5CDD1C2D"/>
    <w:rsid w:val="5DE7039B"/>
    <w:rsid w:val="6D034814"/>
    <w:rsid w:val="6D072060"/>
    <w:rsid w:val="6E224CA1"/>
    <w:rsid w:val="7A3A03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4"/>
    <w:qFormat/>
    <w:uiPriority w:val="0"/>
    <w:pPr>
      <w:spacing w:after="120"/>
    </w:p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7">
    <w:name w:val="Balloon Text"/>
    <w:basedOn w:val="1"/>
    <w:link w:val="19"/>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w:basedOn w:val="3"/>
    <w:unhideWhenUsed/>
    <w:qFormat/>
    <w:uiPriority w:val="99"/>
    <w:pPr>
      <w:spacing w:before="100" w:beforeAutospacing="1"/>
      <w:ind w:firstLine="420" w:firstLineChars="100"/>
    </w:p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semiHidden/>
    <w:unhideWhenUsed/>
    <w:qFormat/>
    <w:uiPriority w:val="99"/>
    <w:rPr>
      <w:color w:val="0000FF"/>
      <w:u w:val="single"/>
    </w:rPr>
  </w:style>
  <w:style w:type="paragraph" w:styleId="16">
    <w:name w:val="List Paragraph"/>
    <w:basedOn w:val="1"/>
    <w:qFormat/>
    <w:uiPriority w:val="34"/>
    <w:pPr>
      <w:ind w:firstLine="420" w:firstLineChars="200"/>
    </w:pPr>
  </w:style>
  <w:style w:type="character" w:customStyle="1" w:styleId="17">
    <w:name w:val="页眉 字符"/>
    <w:basedOn w:val="14"/>
    <w:link w:val="9"/>
    <w:qFormat/>
    <w:uiPriority w:val="99"/>
    <w:rPr>
      <w:rFonts w:ascii="Times New Roman" w:hAnsi="Times New Roman" w:eastAsia="宋体" w:cs="Times New Roman"/>
      <w:sz w:val="18"/>
      <w:szCs w:val="18"/>
    </w:rPr>
  </w:style>
  <w:style w:type="character" w:customStyle="1" w:styleId="18">
    <w:name w:val="页脚 字符"/>
    <w:basedOn w:val="14"/>
    <w:link w:val="8"/>
    <w:qFormat/>
    <w:uiPriority w:val="99"/>
    <w:rPr>
      <w:rFonts w:ascii="Times New Roman" w:hAnsi="Times New Roman" w:eastAsia="宋体" w:cs="Times New Roman"/>
      <w:sz w:val="18"/>
      <w:szCs w:val="18"/>
    </w:rPr>
  </w:style>
  <w:style w:type="character" w:customStyle="1" w:styleId="19">
    <w:name w:val="批注框文本 字符"/>
    <w:basedOn w:val="14"/>
    <w:link w:val="7"/>
    <w:semiHidden/>
    <w:qFormat/>
    <w:uiPriority w:val="99"/>
    <w:rPr>
      <w:rFonts w:ascii="Times New Roman" w:hAnsi="Times New Roman" w:eastAsia="宋体" w:cs="Times New Roman"/>
      <w:sz w:val="18"/>
      <w:szCs w:val="18"/>
    </w:rPr>
  </w:style>
  <w:style w:type="paragraph" w:customStyle="1" w:styleId="20">
    <w:name w:val="列出段落1"/>
    <w:basedOn w:val="1"/>
    <w:qFormat/>
    <w:uiPriority w:val="34"/>
    <w:pPr>
      <w:ind w:firstLine="420" w:firstLineChars="200"/>
    </w:pPr>
  </w:style>
  <w:style w:type="paragraph" w:customStyle="1" w:styleId="2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9D5BD4-2F67-44E4-ADF5-7769F84B268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1344</Words>
  <Characters>7664</Characters>
  <Lines>63</Lines>
  <Paragraphs>17</Paragraphs>
  <TotalTime>1</TotalTime>
  <ScaleCrop>false</ScaleCrop>
  <LinksUpToDate>false</LinksUpToDate>
  <CharactersWithSpaces>8991</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2019-06-28T04:11:00Z</cp:lastPrinted>
  <dcterms:modified xsi:type="dcterms:W3CDTF">2021-07-22T13:39:06Z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85907D0CC309420395C7486B7993AD2E</vt:lpwstr>
  </property>
</Properties>
</file>