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425"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1063" w:type="dxa"/>
            <w:vAlign w:val="center"/>
          </w:tcPr>
          <w:p>
            <w:pPr>
              <w:rPr>
                <w:rFonts w:hint="default"/>
                <w:color w:val="auto"/>
                <w:lang w:val="en-US" w:eastAsia="zh-CN"/>
              </w:rPr>
            </w:pPr>
            <w:r>
              <w:rPr>
                <w:rFonts w:hint="eastAsia"/>
                <w:color w:val="auto"/>
                <w:sz w:val="24"/>
                <w:szCs w:val="24"/>
              </w:rPr>
              <w:t>受审核部门：</w:t>
            </w:r>
            <w:r>
              <w:rPr>
                <w:rFonts w:hint="eastAsia" w:ascii="宋体" w:hAnsi="宋体"/>
                <w:color w:val="auto"/>
                <w:lang w:val="en-US" w:eastAsia="zh-CN"/>
              </w:rPr>
              <w:t>管理层</w:t>
            </w:r>
            <w:r>
              <w:rPr>
                <w:rFonts w:hint="eastAsia" w:ascii="宋体" w:hAnsi="宋体"/>
                <w:color w:val="auto"/>
              </w:rPr>
              <w:t>、</w:t>
            </w:r>
            <w:r>
              <w:rPr>
                <w:rFonts w:hint="eastAsia"/>
              </w:rPr>
              <w:t>综合部  业务部</w:t>
            </w:r>
          </w:p>
          <w:p>
            <w:pPr>
              <w:rPr>
                <w:rFonts w:hint="default"/>
                <w:color w:val="auto"/>
                <w:sz w:val="24"/>
                <w:szCs w:val="24"/>
                <w:lang w:val="en-US"/>
              </w:rPr>
            </w:pPr>
            <w:r>
              <w:rPr>
                <w:rFonts w:hint="eastAsia"/>
                <w:color w:val="auto"/>
                <w:sz w:val="24"/>
                <w:szCs w:val="24"/>
              </w:rPr>
              <w:t>主管领导/陪同人员：</w:t>
            </w:r>
            <w:r>
              <w:rPr>
                <w:rFonts w:hint="eastAsia"/>
              </w:rPr>
              <w:t>贾福忠</w:t>
            </w:r>
            <w:r>
              <w:rPr>
                <w:rFonts w:hint="eastAsia"/>
                <w:lang w:val="en-US" w:eastAsia="zh-CN"/>
              </w:rPr>
              <w:t xml:space="preserve"> </w:t>
            </w:r>
            <w:r>
              <w:rPr>
                <w:rFonts w:hint="eastAsia" w:ascii="宋体" w:hAnsi="宋体" w:eastAsia="宋体" w:cs="宋体"/>
                <w:color w:val="auto"/>
                <w:kern w:val="0"/>
                <w:sz w:val="21"/>
                <w:szCs w:val="21"/>
                <w:lang w:val="en-US" w:eastAsia="zh-CN" w:bidi="ar"/>
              </w:rPr>
              <w:t>/</w:t>
            </w:r>
            <w:r>
              <w:rPr>
                <w:rFonts w:hint="eastAsia"/>
              </w:rPr>
              <w:t>霍旭</w:t>
            </w:r>
          </w:p>
        </w:tc>
        <w:tc>
          <w:tcPr>
            <w:tcW w:w="1061"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sz w:val="18"/>
                <w:szCs w:val="18"/>
                <w:lang w:val="en-US" w:eastAsia="zh-CN"/>
              </w:rPr>
              <w:t xml:space="preserve">李京田 </w:t>
            </w:r>
            <w:r>
              <w:rPr>
                <w:rFonts w:hint="eastAsia"/>
                <w:sz w:val="18"/>
                <w:szCs w:val="18"/>
              </w:rPr>
              <w:t>李雅静</w:t>
            </w:r>
            <w:r>
              <w:rPr>
                <w:rFonts w:hint="eastAsia"/>
                <w:color w:val="auto"/>
              </w:rPr>
              <w:t xml:space="preserve">   </w:t>
            </w:r>
            <w:r>
              <w:rPr>
                <w:rFonts w:hint="eastAsia"/>
                <w:color w:val="auto"/>
                <w:sz w:val="24"/>
                <w:szCs w:val="24"/>
              </w:rPr>
              <w:t xml:space="preserve">      审核时间：20</w:t>
            </w:r>
            <w:r>
              <w:rPr>
                <w:rFonts w:hint="eastAsia"/>
                <w:color w:val="auto"/>
                <w:sz w:val="24"/>
                <w:szCs w:val="24"/>
                <w:lang w:val="en-US" w:eastAsia="zh-CN"/>
              </w:rPr>
              <w:t>21.7.20</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425" w:type="dxa"/>
            <w:vMerge w:val="continue"/>
            <w:vAlign w:val="center"/>
          </w:tcPr>
          <w:p>
            <w:pPr>
              <w:rPr>
                <w:color w:val="auto"/>
              </w:rPr>
            </w:pPr>
          </w:p>
        </w:tc>
        <w:tc>
          <w:tcPr>
            <w:tcW w:w="11063" w:type="dxa"/>
            <w:vAlign w:val="center"/>
          </w:tcPr>
          <w:p>
            <w:pPr>
              <w:rPr>
                <w:color w:val="auto"/>
                <w:sz w:val="24"/>
                <w:szCs w:val="24"/>
              </w:rPr>
            </w:pPr>
            <w:r>
              <w:rPr>
                <w:rFonts w:hint="eastAsia"/>
                <w:color w:val="auto"/>
                <w:sz w:val="24"/>
                <w:szCs w:val="24"/>
              </w:rPr>
              <w:t>审核条款：</w:t>
            </w:r>
          </w:p>
        </w:tc>
        <w:tc>
          <w:tcPr>
            <w:tcW w:w="1061"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8" w:hRule="atLeast"/>
        </w:trPr>
        <w:tc>
          <w:tcPr>
            <w:tcW w:w="2160" w:type="dxa"/>
          </w:tcPr>
          <w:p>
            <w:pPr>
              <w:numPr>
                <w:ilvl w:val="0"/>
                <w:numId w:val="1"/>
              </w:numPr>
              <w:shd w:val="clear" w:color="auto" w:fill="FFFFFF"/>
              <w:spacing w:line="400" w:lineRule="exact"/>
              <w:rPr>
                <w:rFonts w:ascii="宋体" w:hAnsi="宋体" w:cs="宋体"/>
                <w:bCs/>
                <w:color w:val="auto"/>
                <w:szCs w:val="21"/>
              </w:rPr>
            </w:pPr>
            <w:r>
              <w:rPr>
                <w:rFonts w:hint="eastAsia" w:ascii="宋体" w:hAnsi="宋体" w:cs="宋体"/>
                <w:bCs/>
                <w:color w:val="auto"/>
                <w:szCs w:val="21"/>
              </w:rPr>
              <w:t>营业执照、资质、组织机构代码等原件的确认；</w:t>
            </w:r>
          </w:p>
          <w:p>
            <w:pPr>
              <w:pStyle w:val="2"/>
              <w:rPr>
                <w:rFonts w:ascii="宋体" w:hAnsi="宋体" w:cs="宋体"/>
                <w:color w:val="auto"/>
                <w:szCs w:val="21"/>
              </w:rPr>
            </w:pPr>
          </w:p>
          <w:p>
            <w:pPr>
              <w:pStyle w:val="2"/>
              <w:rPr>
                <w:rFonts w:ascii="宋体" w:hAnsi="宋体" w:cs="宋体"/>
                <w:color w:val="auto"/>
                <w:szCs w:val="21"/>
              </w:rPr>
            </w:pPr>
          </w:p>
          <w:p>
            <w:pPr>
              <w:pStyle w:val="2"/>
              <w:rPr>
                <w:rFonts w:ascii="宋体" w:hAnsi="宋体" w:cs="宋体"/>
                <w:color w:val="auto"/>
                <w:szCs w:val="21"/>
              </w:rPr>
            </w:pPr>
          </w:p>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审核范围的确认；</w:t>
            </w:r>
          </w:p>
          <w:p>
            <w:pPr>
              <w:pStyle w:val="2"/>
              <w:rPr>
                <w:rFonts w:ascii="宋体" w:hAnsi="宋体" w:cs="宋体"/>
                <w:color w:val="auto"/>
                <w:szCs w:val="21"/>
              </w:rPr>
            </w:pPr>
          </w:p>
          <w:p>
            <w:pPr>
              <w:rPr>
                <w:color w:val="auto"/>
              </w:rPr>
            </w:pPr>
          </w:p>
        </w:tc>
        <w:tc>
          <w:tcPr>
            <w:tcW w:w="425" w:type="dxa"/>
          </w:tcPr>
          <w:p>
            <w:pPr>
              <w:rPr>
                <w:color w:val="auto"/>
              </w:rPr>
            </w:pPr>
          </w:p>
        </w:tc>
        <w:tc>
          <w:tcPr>
            <w:tcW w:w="11063" w:type="dxa"/>
          </w:tcPr>
          <w:p>
            <w:pPr>
              <w:rPr>
                <w:rFonts w:hint="eastAsia"/>
              </w:rPr>
            </w:pPr>
            <w:r>
              <w:rPr>
                <w:rFonts w:hint="eastAsia"/>
                <w:lang w:val="en-US" w:eastAsia="zh-CN"/>
              </w:rPr>
              <w:t>曾用名：</w:t>
            </w:r>
            <w:r>
              <w:rPr>
                <w:rFonts w:hint="eastAsia"/>
              </w:rPr>
              <w:t>中讯通达（北京）企业管理服务有限公司</w:t>
            </w:r>
          </w:p>
          <w:p>
            <w:pPr>
              <w:rPr>
                <w:rFonts w:hint="eastAsia"/>
              </w:rPr>
            </w:pPr>
            <w:r>
              <w:rPr>
                <w:rFonts w:hint="eastAsia"/>
              </w:rPr>
              <w:t>名称变更为:中讯通达（北京）企业管理服务</w:t>
            </w:r>
            <w:r>
              <w:rPr>
                <w:rFonts w:hint="eastAsia"/>
                <w:lang w:val="en-US" w:eastAsia="zh-CN"/>
              </w:rPr>
              <w:t>集团</w:t>
            </w:r>
            <w:r>
              <w:rPr>
                <w:rFonts w:hint="eastAsia"/>
              </w:rPr>
              <w:t>有限公司</w:t>
            </w:r>
          </w:p>
          <w:p>
            <w:pPr>
              <w:pStyle w:val="2"/>
              <w:rPr>
                <w:rFonts w:hint="default"/>
                <w:lang w:val="en-US" w:eastAsia="zh-CN"/>
              </w:rPr>
            </w:pPr>
            <w:r>
              <w:rPr>
                <w:rFonts w:hint="eastAsia"/>
                <w:lang w:val="en-US" w:eastAsia="zh-CN"/>
              </w:rPr>
              <w:t>提供了新的营业执照，提交了变更单，见附件</w:t>
            </w:r>
          </w:p>
          <w:p>
            <w:pPr>
              <w:pStyle w:val="2"/>
              <w:rPr>
                <w:rFonts w:hint="eastAsia"/>
                <w:lang w:val="en-US" w:eastAsia="zh-CN"/>
              </w:rPr>
            </w:pPr>
            <w:r>
              <w:rPr>
                <w:rFonts w:hint="eastAsia"/>
              </w:rPr>
              <w:t>中讯通达（北京）企业管理服务集团有限公司,2014年10月13日成立，经营范围包括企业管理；提供劳务服务；接受委托从事生产线外包服务；委托生产电子产品、机械设备；提供搬运、装卸、包装服务；仓储服务；保洁服务；市场调查；经济贸易咨询、企业形象策划、市场营销策划；设计、制作、代理、发布广告；会议服务；汽车租赁（不含九座以上乘用车）；经济信息咨询；数据处理（禁止新建和扩建呼叫中心)；出租商业用房；技术开发、技术服务、技术咨询；货物进出口、代理进出口、技术进出口；物业管理；家庭服务（不符合家政服务通用要求不得开展经营活动）；劳务派遣（劳务派遣经营许可证有效期至2020年11月29日）；人力资源服务。（市场主体依法自主选择经营项目，开展经营活动；人力资源服务以及依法须经批准的项目，经相关部门批准后依批准的内容开展经营活动；不得从事国家和本市产业政策禁止和限制类项目的经营活动。）</w:t>
            </w:r>
          </w:p>
          <w:p>
            <w:pPr>
              <w:pStyle w:val="2"/>
              <w:rPr>
                <w:rFonts w:hint="eastAsia"/>
              </w:rPr>
            </w:pPr>
            <w:r>
              <w:rPr>
                <w:rFonts w:hint="eastAsia"/>
              </w:rPr>
              <w:t>注 册 地 址</w:t>
            </w:r>
            <w:r>
              <w:rPr>
                <w:rFonts w:hint="eastAsia"/>
              </w:rPr>
              <w:tab/>
            </w:r>
            <w:r>
              <w:rPr>
                <w:rFonts w:hint="eastAsia"/>
              </w:rPr>
              <w:t>北京市北京经济开发区荣华南路10号院5号楼12层1509</w:t>
            </w:r>
          </w:p>
          <w:p>
            <w:pPr>
              <w:pStyle w:val="2"/>
              <w:rPr>
                <w:rFonts w:hint="eastAsia"/>
              </w:rPr>
            </w:pPr>
            <w:r>
              <w:rPr>
                <w:rFonts w:hint="eastAsia"/>
              </w:rPr>
              <w:t>生产经营地址</w:t>
            </w:r>
            <w:r>
              <w:rPr>
                <w:rFonts w:hint="eastAsia"/>
              </w:rPr>
              <w:tab/>
            </w:r>
            <w:r>
              <w:rPr>
                <w:rFonts w:hint="eastAsia"/>
              </w:rPr>
              <w:t>北京市北京经济开发区荣华南路10号院5号楼12层1509</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认证范围：</w:t>
            </w:r>
          </w:p>
          <w:p>
            <w:pPr>
              <w:rPr>
                <w:rFonts w:hint="eastAsia"/>
                <w:color w:val="000000"/>
                <w:szCs w:val="21"/>
              </w:rPr>
            </w:pPr>
            <w:bookmarkStart w:id="0" w:name="审核范围"/>
            <w:r>
              <w:rPr>
                <w:rFonts w:hint="eastAsia" w:ascii="宋体" w:hAnsi="宋体"/>
                <w:szCs w:val="21"/>
              </w:rPr>
              <w:t>Q：许可范围内劳务派遣</w:t>
            </w:r>
          </w:p>
          <w:p>
            <w:pPr>
              <w:pStyle w:val="2"/>
              <w:rPr>
                <w:rFonts w:hint="eastAsia" w:ascii="宋体" w:hAnsi="宋体"/>
                <w:szCs w:val="21"/>
              </w:rPr>
            </w:pPr>
            <w:r>
              <w:rPr>
                <w:rFonts w:hint="eastAsia" w:ascii="宋体" w:hAnsi="宋体"/>
                <w:szCs w:val="21"/>
              </w:rPr>
              <w:t>O：许可范围内劳务派遣所涉及场所的相关职业健康安全管理活动</w:t>
            </w:r>
            <w:bookmarkEnd w:id="0"/>
            <w:r>
              <w:rPr>
                <w:rFonts w:hint="eastAsia" w:ascii="宋体" w:hAnsi="宋体"/>
                <w:szCs w:val="21"/>
              </w:rPr>
              <w:t xml:space="preserve"> </w:t>
            </w:r>
          </w:p>
          <w:p>
            <w:pPr>
              <w:pStyle w:val="2"/>
              <w:rPr>
                <w:rFonts w:hint="eastAsia"/>
                <w:lang w:val="en-US" w:eastAsia="zh-CN"/>
              </w:rPr>
            </w:pPr>
          </w:p>
          <w:p>
            <w:pPr>
              <w:pStyle w:val="2"/>
              <w:rPr>
                <w:rFonts w:hint="default" w:eastAsia="宋体"/>
                <w:lang w:val="en-US" w:eastAsia="zh-CN"/>
              </w:rPr>
            </w:pPr>
            <w:r>
              <w:rPr>
                <w:rFonts w:hint="eastAsia"/>
                <w:lang w:val="en-US" w:eastAsia="zh-CN"/>
              </w:rPr>
              <w:t>资质如下：</w:t>
            </w:r>
          </w:p>
          <w:p>
            <w:pPr>
              <w:pStyle w:val="2"/>
              <w:rPr>
                <w:rFonts w:hint="eastAsia"/>
              </w:rPr>
            </w:pPr>
            <w:r>
              <w:rPr>
                <w:rFonts w:hint="eastAsia"/>
                <w:lang w:val="en-US" w:eastAsia="zh-CN"/>
              </w:rPr>
              <w:t>①人</w:t>
            </w:r>
            <w:r>
              <w:rPr>
                <w:rFonts w:hint="eastAsia"/>
              </w:rPr>
              <w:t>力资源服务许可证：</w:t>
            </w:r>
          </w:p>
          <w:p>
            <w:pPr>
              <w:pStyle w:val="2"/>
              <w:rPr>
                <w:rFonts w:hint="eastAsia"/>
              </w:rPr>
            </w:pPr>
            <w:r>
              <w:rPr>
                <w:rFonts w:hint="eastAsia"/>
              </w:rPr>
              <w:t>范围：为劳动者介绍用人单位；为用人单位推荐劳动者，为用人单位和个人提供职业介绍信息服务</w:t>
            </w:r>
          </w:p>
          <w:p>
            <w:pPr>
              <w:pStyle w:val="2"/>
              <w:rPr>
                <w:rFonts w:hint="eastAsia"/>
              </w:rPr>
            </w:pPr>
            <w:r>
              <w:rPr>
                <w:rFonts w:hint="eastAsia"/>
              </w:rPr>
              <w:t>有效期：2019.9.27-2024.9.26</w:t>
            </w:r>
          </w:p>
          <w:p>
            <w:pPr>
              <w:pStyle w:val="2"/>
              <w:rPr>
                <w:rFonts w:hint="eastAsia"/>
              </w:rPr>
            </w:pPr>
            <w:r>
              <w:rPr>
                <w:rFonts w:hint="eastAsia"/>
                <w:lang w:val="en-US" w:eastAsia="zh-CN"/>
              </w:rPr>
              <w:t>②</w:t>
            </w:r>
            <w:r>
              <w:rPr>
                <w:rFonts w:hint="eastAsia"/>
              </w:rPr>
              <w:t>劳务派遣经营许可证：</w:t>
            </w:r>
          </w:p>
          <w:p>
            <w:pPr>
              <w:pStyle w:val="2"/>
              <w:rPr>
                <w:rFonts w:hint="eastAsia"/>
              </w:rPr>
            </w:pPr>
            <w:r>
              <w:rPr>
                <w:rFonts w:hint="eastAsia"/>
              </w:rPr>
              <w:t>许可经营事项：劳务派遣延续许可</w:t>
            </w:r>
          </w:p>
          <w:p>
            <w:pPr>
              <w:pStyle w:val="2"/>
            </w:pPr>
            <w:r>
              <w:rPr>
                <w:rFonts w:hint="eastAsia"/>
              </w:rPr>
              <w:t>有效期：2020.11.30-2023.11.29</w:t>
            </w:r>
          </w:p>
          <w:p>
            <w:pPr>
              <w:pStyle w:val="2"/>
              <w:rPr>
                <w:rFonts w:hint="eastAsia" w:ascii="宋体" w:hAnsi="宋体"/>
                <w:szCs w:val="21"/>
              </w:rPr>
            </w:pPr>
          </w:p>
          <w:p>
            <w:pPr>
              <w:rPr>
                <w:rFonts w:hint="eastAsia"/>
              </w:rPr>
            </w:pPr>
            <w:r>
              <w:rPr>
                <w:rFonts w:hint="eastAsia" w:asciiTheme="minorEastAsia" w:hAnsiTheme="minorEastAsia" w:eastAsiaTheme="minorEastAsia" w:cstheme="minorEastAsia"/>
                <w:color w:val="auto"/>
                <w:szCs w:val="21"/>
                <w:lang w:val="en-US" w:eastAsia="zh-CN"/>
              </w:rPr>
              <w:t>组织机构：</w:t>
            </w:r>
            <w:r>
              <w:rPr>
                <w:rFonts w:hint="eastAsia"/>
                <w:color w:val="auto"/>
                <w:lang w:val="en-US" w:eastAsia="zh-CN"/>
              </w:rPr>
              <w:t>管理层、</w:t>
            </w:r>
            <w:r>
              <w:rPr>
                <w:rFonts w:hint="eastAsia"/>
              </w:rPr>
              <w:t>综合部  业务部</w:t>
            </w:r>
          </w:p>
          <w:p>
            <w:pPr>
              <w:rPr>
                <w:sz w:val="21"/>
                <w:szCs w:val="21"/>
              </w:rPr>
            </w:pPr>
            <w:r>
              <w:rPr>
                <w:rFonts w:hint="eastAsia" w:asciiTheme="minorEastAsia" w:hAnsiTheme="minorEastAsia" w:eastAsiaTheme="minorEastAsia" w:cstheme="minorEastAsia"/>
                <w:color w:val="auto"/>
                <w:szCs w:val="21"/>
              </w:rPr>
              <w:t>认证范围在经营范围内</w:t>
            </w:r>
            <w:r>
              <w:rPr>
                <w:rFonts w:hint="eastAsia" w:ascii="宋体" w:hAnsi="宋体"/>
                <w:szCs w:val="21"/>
              </w:rPr>
              <w:t>。不适用条款:</w:t>
            </w:r>
            <w:r>
              <w:rPr>
                <w:rFonts w:hint="eastAsia" w:ascii="宋体" w:hAnsi="宋体"/>
                <w:szCs w:val="21"/>
                <w:lang w:val="en-US" w:eastAsia="zh-CN"/>
              </w:rPr>
              <w:t>8.3，不适用理由：因该公司的</w:t>
            </w:r>
            <w:r>
              <w:rPr>
                <w:rFonts w:hint="eastAsia" w:ascii="宋体" w:hAnsi="宋体"/>
                <w:szCs w:val="21"/>
              </w:rPr>
              <w:t>劳务派遣</w:t>
            </w: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ascii="宋体" w:hAnsi="宋体"/>
                <w:szCs w:val="21"/>
              </w:rPr>
              <w:t>不影响组织确保其产品和服务合格的能力和责</w:t>
            </w:r>
            <w:r>
              <w:rPr>
                <w:rFonts w:hint="eastAsia"/>
              </w:rPr>
              <w:t>任，也不会对增强顾客满意产生影响。</w:t>
            </w:r>
          </w:p>
          <w:p>
            <w:pPr>
              <w:pStyle w:val="2"/>
              <w:rPr>
                <w:rFonts w:hint="default"/>
                <w:lang w:val="en-US" w:eastAsia="zh-CN"/>
              </w:rPr>
            </w:pPr>
          </w:p>
          <w:p>
            <w:pPr>
              <w:rPr>
                <w:rFonts w:ascii="宋体"/>
                <w:color w:val="auto"/>
                <w:szCs w:val="21"/>
              </w:rPr>
            </w:pPr>
            <w:r>
              <w:rPr>
                <w:rFonts w:hint="eastAsia" w:asciiTheme="minorEastAsia" w:hAnsiTheme="minorEastAsia" w:eastAsiaTheme="minorEastAsia" w:cstheme="minorEastAsia"/>
                <w:color w:val="auto"/>
                <w:szCs w:val="21"/>
              </w:rPr>
              <w:t>查国家企业信用信息公示系统，企业无异常经营记录、无违法失信记录。</w:t>
            </w:r>
          </w:p>
          <w:p>
            <w:pPr>
              <w:pStyle w:val="2"/>
              <w:rPr>
                <w:rFonts w:hint="default" w:asciiTheme="minorEastAsia" w:hAnsiTheme="minorEastAsia" w:eastAsiaTheme="minorEastAsia" w:cstheme="minorEastAsia"/>
                <w:bCs w:val="0"/>
                <w:color w:val="auto"/>
                <w:szCs w:val="21"/>
                <w:lang w:val="en-US" w:eastAsia="zh-CN"/>
              </w:rPr>
            </w:pPr>
            <w:r>
              <w:rPr>
                <w:rFonts w:hint="eastAsia" w:asciiTheme="minorEastAsia" w:hAnsiTheme="minorEastAsia" w:eastAsiaTheme="minorEastAsia" w:cstheme="minorEastAsia"/>
                <w:bCs w:val="0"/>
                <w:color w:val="auto"/>
                <w:szCs w:val="21"/>
              </w:rPr>
              <w:t>对于企业的外包过程也进行了充分识别，公司外包</w:t>
            </w:r>
            <w:r>
              <w:rPr>
                <w:rFonts w:hint="eastAsia" w:asciiTheme="minorEastAsia" w:hAnsiTheme="minorEastAsia" w:eastAsiaTheme="minorEastAsia" w:cstheme="minorEastAsia"/>
                <w:bCs w:val="0"/>
                <w:color w:val="auto"/>
                <w:szCs w:val="21"/>
                <w:lang w:val="en-US" w:eastAsia="zh-CN"/>
              </w:rPr>
              <w:t>为劳务外包</w:t>
            </w:r>
          </w:p>
          <w:p>
            <w:pPr>
              <w:pStyle w:val="2"/>
              <w:rPr>
                <w:rFonts w:hint="default"/>
                <w:lang w:val="en-US" w:eastAsia="zh-CN"/>
              </w:rPr>
            </w:pPr>
          </w:p>
          <w:p>
            <w:pPr>
              <w:pStyle w:val="2"/>
              <w:rPr>
                <w:color w:val="auto"/>
              </w:rPr>
            </w:pP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color w:val="auto"/>
                <w:szCs w:val="21"/>
              </w:rPr>
            </w:pPr>
            <w:r>
              <w:rPr>
                <w:rFonts w:hint="eastAsia" w:ascii="宋体" w:hAnsi="宋体" w:cs="宋体"/>
                <w:bCs/>
                <w:color w:val="auto"/>
                <w:szCs w:val="21"/>
              </w:rPr>
              <w:t>体系的总体策划及运行情况；管理方针、目标的策划、形成、批准过程及适宜性；</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ind w:firstLine="210" w:firstLineChars="100"/>
              <w:rPr>
                <w:color w:val="auto"/>
              </w:rPr>
            </w:pPr>
            <w:r>
              <w:rPr>
                <w:rFonts w:hint="eastAsia"/>
                <w:color w:val="auto"/>
              </w:rPr>
              <w:t>组织于20</w:t>
            </w:r>
            <w:r>
              <w:rPr>
                <w:rFonts w:hint="eastAsia"/>
                <w:color w:val="auto"/>
                <w:lang w:val="en-US" w:eastAsia="zh-CN"/>
              </w:rPr>
              <w:t>20.8.10</w:t>
            </w:r>
            <w:r>
              <w:rPr>
                <w:rFonts w:hint="eastAsia"/>
                <w:color w:val="auto"/>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color w:val="auto"/>
              </w:rPr>
            </w:pPr>
            <w:r>
              <w:rPr>
                <w:rFonts w:hint="eastAsia"/>
                <w:color w:val="auto"/>
              </w:rPr>
              <w:t>确定了管理体系所需的过程，如文件与记录管理过程、合同评审过程、销售过程、产品实现过程等，并明确各过程的目标和职责，及各过程之间的衔接和影响。 提供了支持过程策划和运行的形成文件的信息。见“部门管理目标策划记录”对管理目标完成情况进行检查、统计、记录。</w:t>
            </w:r>
          </w:p>
          <w:p>
            <w:pPr>
              <w:spacing w:line="400" w:lineRule="exact"/>
              <w:ind w:firstLine="420" w:firstLineChars="200"/>
              <w:rPr>
                <w:color w:val="auto"/>
              </w:rPr>
            </w:pPr>
            <w:r>
              <w:rPr>
                <w:rFonts w:hint="eastAsia"/>
                <w:color w:val="auto"/>
              </w:rPr>
              <w:t>体系从建立至今运行良好，没有变化。</w:t>
            </w:r>
          </w:p>
          <w:p>
            <w:pPr>
              <w:pStyle w:val="2"/>
              <w:rPr>
                <w:color w:val="auto"/>
              </w:rPr>
            </w:pPr>
            <w:r>
              <w:rPr>
                <w:rFonts w:hint="eastAsia"/>
                <w:color w:val="auto"/>
              </w:rPr>
              <w:t>公司的管理方针为：</w:t>
            </w:r>
          </w:p>
          <w:p>
            <w:pPr>
              <w:rPr>
                <w:rFonts w:hint="default"/>
                <w:color w:val="auto"/>
                <w:lang w:val="en-US" w:eastAsia="zh-CN"/>
              </w:rPr>
            </w:pPr>
            <w:r>
              <w:rPr>
                <w:rFonts w:hint="default"/>
                <w:color w:val="auto"/>
                <w:lang w:val="en-US" w:eastAsia="zh-CN"/>
              </w:rPr>
              <w:t>守法诚信追求精品，预防污染保护环境；</w:t>
            </w:r>
          </w:p>
          <w:p>
            <w:pPr>
              <w:rPr>
                <w:rFonts w:hint="default"/>
                <w:color w:val="auto"/>
                <w:lang w:val="en-US" w:eastAsia="zh-CN"/>
              </w:rPr>
            </w:pPr>
            <w:r>
              <w:rPr>
                <w:rFonts w:hint="default"/>
                <w:color w:val="auto"/>
                <w:lang w:val="en-US" w:eastAsia="zh-CN"/>
              </w:rPr>
              <w:t>关爱员工健康安全，持续改进追求卓越。</w:t>
            </w:r>
          </w:p>
          <w:p>
            <w:pPr>
              <w:spacing w:line="400" w:lineRule="exact"/>
              <w:ind w:firstLine="210" w:firstLineChars="100"/>
              <w:rPr>
                <w:rFonts w:hint="eastAsia" w:ascii="Times New Roman" w:hAnsi="Times New Roman" w:eastAsia="宋体" w:cs="Times New Roman"/>
                <w:color w:val="auto"/>
              </w:rPr>
            </w:pPr>
          </w:p>
          <w:p>
            <w:pPr>
              <w:spacing w:line="400" w:lineRule="exact"/>
              <w:ind w:firstLine="210" w:firstLineChars="100"/>
              <w:rPr>
                <w:rFonts w:hint="eastAsia" w:ascii="Times New Roman" w:hAnsi="Times New Roman" w:eastAsia="宋体" w:cs="Times New Roman"/>
                <w:color w:val="auto"/>
              </w:rPr>
            </w:pPr>
            <w:r>
              <w:rPr>
                <w:rFonts w:hint="eastAsia" w:ascii="Times New Roman" w:hAnsi="Times New Roman" w:eastAsia="宋体" w:cs="Times New Roman"/>
                <w:color w:val="auto"/>
              </w:rPr>
              <w:t>制定了本公司的质量和职业健康安全的目标为：</w:t>
            </w:r>
          </w:p>
          <w:p>
            <w:pPr>
              <w:rPr>
                <w:rFonts w:hint="eastAsia"/>
              </w:rPr>
            </w:pPr>
            <w:r>
              <w:rPr>
                <w:rFonts w:hint="eastAsia"/>
              </w:rPr>
              <w:t>1）服务质量合格率100%；</w:t>
            </w:r>
          </w:p>
          <w:p>
            <w:pPr>
              <w:rPr>
                <w:rFonts w:hint="eastAsia"/>
              </w:rPr>
            </w:pPr>
            <w:r>
              <w:rPr>
                <w:rFonts w:hint="eastAsia"/>
              </w:rPr>
              <w:t>2）合同评审率100%；</w:t>
            </w:r>
          </w:p>
          <w:p>
            <w:pPr>
              <w:rPr>
                <w:rFonts w:hint="eastAsia"/>
              </w:rPr>
            </w:pPr>
            <w:r>
              <w:rPr>
                <w:rFonts w:hint="eastAsia"/>
              </w:rPr>
              <w:t>3）顾客满意率98%以上</w:t>
            </w:r>
          </w:p>
          <w:p>
            <w:pPr>
              <w:rPr>
                <w:rFonts w:hint="eastAsia"/>
              </w:rPr>
            </w:pPr>
            <w:r>
              <w:rPr>
                <w:rFonts w:hint="eastAsia"/>
              </w:rPr>
              <w:t xml:space="preserve">6）各类重伤以上事故发生率为零； </w:t>
            </w:r>
          </w:p>
          <w:p>
            <w:pPr>
              <w:rPr>
                <w:rFonts w:hint="eastAsia"/>
              </w:rPr>
            </w:pPr>
            <w:r>
              <w:rPr>
                <w:rFonts w:hint="eastAsia"/>
              </w:rPr>
              <w:t>7）火灾事故发生率为零。</w:t>
            </w:r>
          </w:p>
          <w:p>
            <w:pPr>
              <w:pStyle w:val="2"/>
              <w:ind w:firstLine="230" w:firstLineChars="100"/>
              <w:rPr>
                <w:rFonts w:hint="default" w:asciiTheme="minorEastAsia" w:hAnsiTheme="minorEastAsia" w:eastAsiaTheme="minorEastAsia" w:cstheme="minorEastAsia"/>
                <w:bCs w:val="0"/>
                <w:color w:val="auto"/>
                <w:szCs w:val="21"/>
                <w:lang w:val="en-US" w:eastAsia="zh-CN"/>
              </w:rPr>
            </w:pPr>
            <w:r>
              <w:rPr>
                <w:rFonts w:hint="eastAsia" w:asciiTheme="minorEastAsia" w:hAnsiTheme="minorEastAsia" w:eastAsiaTheme="minorEastAsia" w:cstheme="minorEastAsia"/>
                <w:bCs w:val="0"/>
                <w:color w:val="auto"/>
                <w:szCs w:val="21"/>
                <w:lang w:val="en-US" w:eastAsia="zh-CN"/>
              </w:rPr>
              <w:t>提供受控文件清单：</w:t>
            </w:r>
          </w:p>
          <w:p>
            <w:pPr>
              <w:pStyle w:val="2"/>
              <w:ind w:firstLine="230" w:firstLineChars="100"/>
              <w:rPr>
                <w:rFonts w:hint="default" w:eastAsia="宋体"/>
                <w:color w:val="auto"/>
                <w:lang w:val="en-US" w:eastAsia="zh-CN"/>
              </w:rPr>
            </w:pPr>
            <w:r>
              <w:rPr>
                <w:rFonts w:hint="eastAsia" w:asciiTheme="minorEastAsia" w:hAnsiTheme="minorEastAsia" w:eastAsiaTheme="minorEastAsia" w:cstheme="minorEastAsia"/>
                <w:bCs w:val="0"/>
                <w:color w:val="auto"/>
                <w:szCs w:val="21"/>
              </w:rPr>
              <w:t>提供法律法规清单</w:t>
            </w:r>
            <w:r>
              <w:rPr>
                <w:color w:val="auto"/>
              </w:rPr>
              <w:t xml:space="preserve"> </w:t>
            </w:r>
            <w:r>
              <w:rPr>
                <w:rFonts w:hint="eastAsia"/>
                <w:color w:val="auto"/>
              </w:rPr>
              <w:t>，外来文件清单</w:t>
            </w:r>
            <w:r>
              <w:rPr>
                <w:rFonts w:hint="eastAsia"/>
                <w:color w:val="auto"/>
                <w:lang w:eastAsia="zh-CN"/>
              </w:rPr>
              <w:t>，</w:t>
            </w:r>
            <w:r>
              <w:rPr>
                <w:rFonts w:hint="eastAsia"/>
                <w:color w:val="auto"/>
                <w:lang w:val="en-US" w:eastAsia="zh-CN"/>
              </w:rPr>
              <w:t>识别比较全面，符合要求</w:t>
            </w:r>
          </w:p>
          <w:p>
            <w:pPr>
              <w:pStyle w:val="2"/>
              <w:ind w:firstLine="230" w:firstLineChars="100"/>
              <w:rPr>
                <w:rFonts w:hint="default" w:eastAsia="宋体"/>
                <w:color w:val="auto"/>
                <w:lang w:val="en-US" w:eastAsia="zh-CN"/>
              </w:rPr>
            </w:pPr>
          </w:p>
        </w:tc>
        <w:tc>
          <w:tcPr>
            <w:tcW w:w="1061" w:type="dxa"/>
          </w:tcPr>
          <w:p>
            <w:pPr>
              <w:rPr>
                <w:rFonts w:hint="eastAsia"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160" w:type="dxa"/>
          </w:tcPr>
          <w:p>
            <w:pPr>
              <w:rPr>
                <w:rFonts w:ascii="宋体" w:hAnsi="宋体" w:cs="宋体"/>
                <w:color w:val="auto"/>
                <w:kern w:val="0"/>
                <w:szCs w:val="21"/>
              </w:rPr>
            </w:pPr>
            <w:r>
              <w:rPr>
                <w:rFonts w:hint="eastAsia" w:ascii="宋体" w:hAnsi="宋体" w:cs="宋体"/>
                <w:color w:val="auto"/>
                <w:szCs w:val="21"/>
              </w:rPr>
              <w:t>内审策划、实施的符合性。</w:t>
            </w:r>
          </w:p>
        </w:tc>
        <w:tc>
          <w:tcPr>
            <w:tcW w:w="425" w:type="dxa"/>
          </w:tcPr>
          <w:p>
            <w:pPr>
              <w:rPr>
                <w:color w:val="auto"/>
              </w:rPr>
            </w:pPr>
          </w:p>
        </w:tc>
        <w:tc>
          <w:tcPr>
            <w:tcW w:w="11063" w:type="dxa"/>
          </w:tcPr>
          <w:p>
            <w:pPr>
              <w:rPr>
                <w:rFonts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szCs w:val="21"/>
              </w:rPr>
              <w:t>公司制定《内部审核控制程序 》，提供了《20</w:t>
            </w:r>
            <w:r>
              <w:rPr>
                <w:rFonts w:hint="eastAsia" w:asciiTheme="minorEastAsia" w:hAnsiTheme="minorEastAsia" w:eastAsiaTheme="minorEastAsia" w:cstheme="minorEastAsia"/>
                <w:color w:val="auto"/>
                <w:szCs w:val="21"/>
                <w:lang w:val="en-US" w:eastAsia="zh-CN"/>
              </w:rPr>
              <w:t>21</w:t>
            </w:r>
            <w:r>
              <w:rPr>
                <w:rFonts w:hint="eastAsia" w:asciiTheme="minorEastAsia" w:hAnsiTheme="minorEastAsia" w:eastAsiaTheme="minorEastAsia" w:cstheme="minorEastAsia"/>
                <w:color w:val="auto"/>
                <w:szCs w:val="21"/>
              </w:rPr>
              <w:t>年内部审核实施计划》，计划内容有：目的、范围、审核准则、拟审核时间</w:t>
            </w:r>
            <w:r>
              <w:rPr>
                <w:rFonts w:hint="eastAsia"/>
              </w:rPr>
              <w:t xml:space="preserve">  2021年6月10</w:t>
            </w:r>
            <w:r>
              <w:rPr>
                <w:rFonts w:hint="eastAsia" w:asciiTheme="minorEastAsia" w:hAnsiTheme="minorEastAsia" w:eastAsiaTheme="minorEastAsia" w:cstheme="minorEastAsia"/>
                <w:color w:val="auto"/>
                <w:szCs w:val="21"/>
              </w:rPr>
              <w:t>，拟稿-</w:t>
            </w:r>
            <w:r>
              <w:rPr>
                <w:rFonts w:hint="eastAsia" w:asciiTheme="minorEastAsia" w:hAnsiTheme="minorEastAsia" w:eastAsiaTheme="minorEastAsia" w:cstheme="minorEastAsia"/>
                <w:color w:val="auto"/>
                <w:szCs w:val="21"/>
                <w:lang w:eastAsia="zh-CN"/>
              </w:rPr>
              <w:t>综合部</w:t>
            </w:r>
            <w:r>
              <w:rPr>
                <w:rFonts w:hint="eastAsia" w:asciiTheme="minorEastAsia" w:hAnsiTheme="minorEastAsia" w:eastAsiaTheme="minorEastAsia" w:cstheme="minorEastAsia"/>
                <w:color w:val="auto"/>
                <w:szCs w:val="21"/>
              </w:rPr>
              <w:t xml:space="preserve"> ， 签发-</w:t>
            </w:r>
            <w:r>
              <w:rPr>
                <w:rFonts w:hint="eastAsia"/>
              </w:rPr>
              <w:t>贾福忠</w:t>
            </w:r>
            <w:r>
              <w:rPr>
                <w:rFonts w:hint="eastAsia" w:asciiTheme="minorEastAsia" w:hAnsiTheme="minorEastAsia" w:eastAsiaTheme="minorEastAsia" w:cstheme="minorEastAsia"/>
                <w:color w:val="auto"/>
                <w:szCs w:val="21"/>
              </w:rPr>
              <w:t xml:space="preserve"> 提供了《内审不合格报告》，不符合和项1个，进行了原因分析并制定纠正措施计划，经过审核组验证，纠正措施有效。</w:t>
            </w:r>
          </w:p>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提供《审核报告》，</w:t>
            </w:r>
            <w:bookmarkStart w:id="1" w:name="_Hlk22415168"/>
            <w:r>
              <w:rPr>
                <w:rFonts w:hint="eastAsia" w:asciiTheme="minorEastAsia" w:hAnsiTheme="minorEastAsia" w:eastAsiaTheme="minorEastAsia" w:cstheme="minorEastAsia"/>
                <w:color w:val="auto"/>
                <w:szCs w:val="21"/>
              </w:rPr>
              <w:t>审核组长：</w:t>
            </w:r>
            <w:r>
              <w:rPr>
                <w:rFonts w:hint="eastAsia"/>
              </w:rPr>
              <w:t>姜岩</w:t>
            </w:r>
            <w:r>
              <w:rPr>
                <w:rFonts w:hint="eastAsia" w:asciiTheme="minorEastAsia" w:hAnsiTheme="minorEastAsia" w:eastAsiaTheme="minorEastAsia" w:cstheme="minorEastAsia"/>
                <w:color w:val="auto"/>
                <w:szCs w:val="21"/>
              </w:rPr>
              <w:t>，审核组成员：</w:t>
            </w:r>
            <w:bookmarkEnd w:id="1"/>
            <w:r>
              <w:rPr>
                <w:rFonts w:hint="eastAsia"/>
              </w:rPr>
              <w:t xml:space="preserve">霍旭 </w:t>
            </w:r>
          </w:p>
          <w:p>
            <w:pPr>
              <w:spacing w:line="400" w:lineRule="exact"/>
              <w:ind w:firstLine="420" w:firstLineChars="200"/>
              <w:rPr>
                <w:color w:val="auto"/>
              </w:rPr>
            </w:pPr>
            <w:r>
              <w:rPr>
                <w:rFonts w:hint="eastAsia" w:asciiTheme="minorEastAsia" w:hAnsiTheme="minorEastAsia" w:eastAsiaTheme="minorEastAsia" w:cstheme="minorEastAsia"/>
                <w:color w:val="auto"/>
                <w:szCs w:val="21"/>
              </w:rPr>
              <w:t>提供了内审员培训记录，审核员没有审核自己部门工作，具有独立性。</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0" w:type="dxa"/>
          </w:tcPr>
          <w:p>
            <w:pPr>
              <w:rPr>
                <w:rFonts w:ascii="宋体" w:hAnsi="宋体" w:cs="宋体"/>
                <w:color w:val="auto"/>
                <w:kern w:val="0"/>
                <w:szCs w:val="21"/>
              </w:rPr>
            </w:pPr>
            <w:r>
              <w:rPr>
                <w:rFonts w:hint="eastAsia" w:ascii="宋体" w:hAnsi="宋体" w:cs="宋体"/>
                <w:bCs/>
                <w:color w:val="auto"/>
                <w:szCs w:val="21"/>
              </w:rPr>
              <w:t>管理评审的策划、实施情况及符合性、有效性</w:t>
            </w:r>
          </w:p>
        </w:tc>
        <w:tc>
          <w:tcPr>
            <w:tcW w:w="425" w:type="dxa"/>
          </w:tcPr>
          <w:p>
            <w:pPr>
              <w:rPr>
                <w:color w:val="auto"/>
              </w:rPr>
            </w:pPr>
          </w:p>
        </w:tc>
        <w:tc>
          <w:tcPr>
            <w:tcW w:w="11063" w:type="dxa"/>
          </w:tcPr>
          <w:p>
            <w:pPr>
              <w:ind w:firstLine="420" w:firstLineChars="200"/>
              <w:rPr>
                <w:color w:val="auto"/>
              </w:rPr>
            </w:pPr>
            <w:r>
              <w:rPr>
                <w:rFonts w:hint="eastAsia"/>
                <w:color w:val="auto"/>
              </w:rPr>
              <w:t>公司于</w:t>
            </w:r>
            <w:bookmarkStart w:id="2" w:name="OLE_LINK1"/>
            <w:r>
              <w:rPr>
                <w:rFonts w:hint="eastAsia"/>
                <w:color w:val="auto"/>
              </w:rPr>
              <w:t>20</w:t>
            </w:r>
            <w:r>
              <w:rPr>
                <w:rFonts w:hint="eastAsia"/>
                <w:color w:val="auto"/>
                <w:lang w:val="en-US" w:eastAsia="zh-CN"/>
              </w:rPr>
              <w:t>21</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20</w:t>
            </w:r>
            <w:r>
              <w:rPr>
                <w:rFonts w:hint="eastAsia"/>
                <w:color w:val="auto"/>
              </w:rPr>
              <w:t>日</w:t>
            </w:r>
            <w:bookmarkEnd w:id="2"/>
            <w:r>
              <w:rPr>
                <w:rFonts w:hint="eastAsia"/>
                <w:color w:val="auto"/>
              </w:rPr>
              <w:t>，依据：GB/T19001-2016\GB/T</w:t>
            </w:r>
            <w:r>
              <w:rPr>
                <w:rFonts w:hint="eastAsia"/>
                <w:color w:val="auto"/>
                <w:lang w:val="en-US" w:eastAsia="zh-CN"/>
              </w:rPr>
              <w:t>45</w:t>
            </w:r>
            <w:r>
              <w:rPr>
                <w:rFonts w:hint="eastAsia"/>
                <w:color w:val="auto"/>
              </w:rPr>
              <w:t>001-20</w:t>
            </w:r>
            <w:r>
              <w:rPr>
                <w:rFonts w:hint="eastAsia"/>
                <w:color w:val="auto"/>
                <w:lang w:val="en-US" w:eastAsia="zh-CN"/>
              </w:rPr>
              <w:t>20</w:t>
            </w:r>
            <w:r>
              <w:rPr>
                <w:rFonts w:hint="eastAsia"/>
                <w:color w:val="auto"/>
              </w:rPr>
              <w:t>标准进行管理评审。</w:t>
            </w:r>
          </w:p>
          <w:p>
            <w:pPr>
              <w:ind w:firstLine="420" w:firstLineChars="200"/>
              <w:rPr>
                <w:color w:val="auto"/>
              </w:rPr>
            </w:pPr>
            <w:r>
              <w:rPr>
                <w:rFonts w:hint="eastAsia"/>
                <w:color w:val="auto"/>
              </w:rPr>
              <w:t>目前按标准要求平稳运行，至今暂无变更情况发生。</w:t>
            </w:r>
          </w:p>
          <w:p>
            <w:pPr>
              <w:rPr>
                <w:color w:val="auto"/>
              </w:rPr>
            </w:pPr>
            <w:r>
              <w:rPr>
                <w:rFonts w:hint="eastAsia"/>
                <w:color w:val="auto"/>
              </w:rPr>
              <w:t>查阅公司管理评审资料：</w:t>
            </w:r>
          </w:p>
          <w:p>
            <w:pPr>
              <w:rPr>
                <w:color w:val="auto"/>
              </w:rPr>
            </w:pPr>
            <w:r>
              <w:rPr>
                <w:rFonts w:hint="eastAsia"/>
                <w:color w:val="auto"/>
              </w:rPr>
              <w:t>一，</w:t>
            </w:r>
            <w:r>
              <w:rPr>
                <w:rFonts w:hint="eastAsia"/>
                <w:color w:val="auto"/>
                <w:lang w:eastAsia="zh-CN"/>
              </w:rPr>
              <w:t>综合部</w:t>
            </w:r>
            <w:r>
              <w:rPr>
                <w:rFonts w:hint="eastAsia"/>
                <w:color w:val="auto"/>
              </w:rPr>
              <w:t xml:space="preserve"> 发布管理评审计划，拟稿-</w:t>
            </w:r>
            <w:r>
              <w:rPr>
                <w:rFonts w:hint="eastAsia"/>
                <w:color w:val="auto"/>
                <w:lang w:eastAsia="zh-CN"/>
              </w:rPr>
              <w:t>综合部</w:t>
            </w:r>
            <w:r>
              <w:rPr>
                <w:rFonts w:hint="eastAsia"/>
                <w:color w:val="auto"/>
              </w:rPr>
              <w:t xml:space="preserve"> ，批准：</w:t>
            </w:r>
            <w:r>
              <w:rPr>
                <w:rFonts w:hint="eastAsia"/>
              </w:rPr>
              <w:t>贾福忠</w:t>
            </w:r>
            <w:r>
              <w:rPr>
                <w:rFonts w:hint="eastAsia"/>
                <w:color w:val="auto"/>
              </w:rPr>
              <w:t>，评审方式：会议评审，拟评审时间：20</w:t>
            </w:r>
            <w:r>
              <w:rPr>
                <w:rFonts w:hint="eastAsia"/>
                <w:color w:val="auto"/>
                <w:lang w:val="en-US" w:eastAsia="zh-CN"/>
              </w:rPr>
              <w:t>21</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20</w:t>
            </w:r>
            <w:r>
              <w:rPr>
                <w:rFonts w:hint="eastAsia"/>
                <w:color w:val="auto"/>
              </w:rPr>
              <w:t>日。</w:t>
            </w:r>
          </w:p>
          <w:p>
            <w:pPr>
              <w:rPr>
                <w:color w:val="auto"/>
              </w:rPr>
            </w:pPr>
            <w:r>
              <w:rPr>
                <w:rFonts w:hint="eastAsia"/>
                <w:color w:val="auto"/>
              </w:rPr>
              <w:t>二、管理评审输入：</w:t>
            </w:r>
          </w:p>
          <w:p>
            <w:pPr>
              <w:ind w:firstLine="420" w:firstLineChars="200"/>
              <w:rPr>
                <w:color w:val="auto"/>
              </w:rPr>
            </w:pPr>
            <w:r>
              <w:rPr>
                <w:rFonts w:hint="eastAsia"/>
                <w:color w:val="auto"/>
              </w:rPr>
              <w:t>方针目标适宜性、质量目标的实现程度、体系策划和运行情况、可能的变更、外部供方的绩效、内审情况、顾客满意情况及纠正措施完成情况，应对风险和机遇所采取措施的有效性以及改进的建议等等。</w:t>
            </w:r>
          </w:p>
          <w:p>
            <w:pPr>
              <w:numPr>
                <w:ilvl w:val="0"/>
                <w:numId w:val="2"/>
              </w:numPr>
              <w:rPr>
                <w:color w:val="auto"/>
              </w:rPr>
            </w:pPr>
            <w:r>
              <w:rPr>
                <w:rFonts w:hint="eastAsia"/>
                <w:color w:val="auto"/>
              </w:rPr>
              <w:t>查看“管理评审报告”，报告中对本次管理评审做了总结，评价了公司建立、运行管理体系的效果。</w:t>
            </w:r>
          </w:p>
          <w:p>
            <w:pPr>
              <w:rPr>
                <w:color w:val="auto"/>
              </w:rPr>
            </w:pPr>
            <w:r>
              <w:rPr>
                <w:rFonts w:hint="eastAsia"/>
                <w:color w:val="auto"/>
              </w:rPr>
              <w:t>四、管理评审输出/评审结论：</w:t>
            </w:r>
          </w:p>
          <w:p>
            <w:pPr>
              <w:rPr>
                <w:color w:val="auto"/>
              </w:rPr>
            </w:pPr>
            <w:r>
              <w:rPr>
                <w:rFonts w:hint="eastAsia"/>
                <w:color w:val="auto"/>
              </w:rPr>
              <w:t>通过本次评审，最终得出本公司管理体系是适宜的、充分的、有效的，方针和目标是适宜的和有效的。提出了管理评审改进决议：</w:t>
            </w:r>
            <w:r>
              <w:rPr>
                <w:rFonts w:hint="eastAsia" w:asciiTheme="minorEastAsia" w:hAnsiTheme="minorEastAsia" w:eastAsiaTheme="minorEastAsia" w:cstheme="minorEastAsia"/>
                <w:color w:val="auto"/>
                <w:szCs w:val="21"/>
              </w:rPr>
              <w:t>基本符合。</w:t>
            </w:r>
            <w:r>
              <w:rPr>
                <w:rFonts w:hint="eastAsia" w:ascii="宋体" w:hAnsi="宋体"/>
                <w:color w:val="auto"/>
                <w:szCs w:val="21"/>
              </w:rPr>
              <w:t>。</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color w:val="auto"/>
                <w:szCs w:val="21"/>
              </w:rPr>
            </w:pPr>
            <w:r>
              <w:rPr>
                <w:rFonts w:hint="eastAsia" w:ascii="宋体" w:hAnsi="宋体" w:cs="宋体"/>
                <w:color w:val="auto"/>
                <w:szCs w:val="21"/>
              </w:rPr>
              <w:t>内外部沟通及相关方抱怨、投诉的处理情况。</w:t>
            </w:r>
          </w:p>
          <w:p>
            <w:pPr>
              <w:rPr>
                <w:rFonts w:ascii="宋体" w:hAnsi="宋体" w:cs="宋体"/>
                <w:color w:val="auto"/>
                <w:kern w:val="0"/>
                <w:szCs w:val="21"/>
              </w:rPr>
            </w:pPr>
          </w:p>
        </w:tc>
        <w:tc>
          <w:tcPr>
            <w:tcW w:w="425" w:type="dxa"/>
          </w:tcPr>
          <w:p>
            <w:pPr>
              <w:rPr>
                <w:color w:val="auto"/>
              </w:rPr>
            </w:pPr>
          </w:p>
        </w:tc>
        <w:tc>
          <w:tcPr>
            <w:tcW w:w="11063" w:type="dxa"/>
          </w:tcPr>
          <w:p>
            <w:pPr>
              <w:spacing w:line="400" w:lineRule="exact"/>
              <w:rPr>
                <w:rFonts w:ascii="宋体" w:hAnsi="宋体"/>
                <w:color w:val="auto"/>
                <w:szCs w:val="21"/>
                <w:lang w:val="zh-CN"/>
              </w:rPr>
            </w:pPr>
            <w:r>
              <w:rPr>
                <w:rFonts w:hint="eastAsia" w:ascii="宋体" w:hAnsi="宋体"/>
                <w:color w:val="auto"/>
                <w:szCs w:val="21"/>
                <w:lang w:val="zh-CN"/>
              </w:rPr>
              <w:t>内外部沟通的主要方式为：</w:t>
            </w:r>
          </w:p>
          <w:p>
            <w:pPr>
              <w:spacing w:line="400" w:lineRule="exact"/>
              <w:rPr>
                <w:rFonts w:ascii="宋体" w:hAnsi="宋体"/>
                <w:color w:val="auto"/>
                <w:szCs w:val="21"/>
                <w:lang w:val="zh-CN"/>
              </w:rPr>
            </w:pPr>
            <w:r>
              <w:rPr>
                <w:rFonts w:hint="eastAsia" w:ascii="宋体" w:hAnsi="宋体"/>
                <w:color w:val="auto"/>
                <w:szCs w:val="21"/>
                <w:lang w:val="zh-CN"/>
              </w:rPr>
              <w:t>a)会议形式。如各种例会、协调会、座谈会、评审会和研讨会等；</w:t>
            </w:r>
          </w:p>
          <w:p>
            <w:pPr>
              <w:spacing w:line="400" w:lineRule="exact"/>
              <w:rPr>
                <w:rFonts w:ascii="宋体" w:hAnsi="宋体"/>
                <w:color w:val="auto"/>
                <w:szCs w:val="21"/>
                <w:lang w:val="zh-CN"/>
              </w:rPr>
            </w:pPr>
            <w:r>
              <w:rPr>
                <w:rFonts w:hint="eastAsia" w:ascii="宋体" w:hAnsi="宋体"/>
                <w:color w:val="auto"/>
                <w:szCs w:val="21"/>
                <w:lang w:val="zh-CN"/>
              </w:rPr>
              <w:t>b)文件形式。如工作报告、情况简报、技术服务报告、各种分析报告和布告等；</w:t>
            </w:r>
          </w:p>
          <w:p>
            <w:pPr>
              <w:spacing w:line="400" w:lineRule="exact"/>
              <w:rPr>
                <w:rFonts w:ascii="宋体" w:hAnsi="宋体"/>
                <w:color w:val="auto"/>
                <w:szCs w:val="21"/>
                <w:lang w:val="zh-CN"/>
              </w:rPr>
            </w:pPr>
            <w:r>
              <w:rPr>
                <w:rFonts w:hint="eastAsia" w:ascii="宋体" w:hAnsi="宋体"/>
                <w:color w:val="auto"/>
                <w:szCs w:val="21"/>
                <w:lang w:val="zh-CN"/>
              </w:rPr>
              <w:t>c)电子媒介形式。如录像、广播、信息网络等；</w:t>
            </w:r>
          </w:p>
          <w:p>
            <w:pPr>
              <w:spacing w:line="400" w:lineRule="exact"/>
              <w:rPr>
                <w:rFonts w:ascii="宋体" w:hAnsi="宋体"/>
                <w:color w:val="auto"/>
                <w:szCs w:val="21"/>
                <w:lang w:val="zh-CN"/>
              </w:rPr>
            </w:pPr>
            <w:r>
              <w:rPr>
                <w:rFonts w:hint="eastAsia" w:ascii="宋体" w:hAnsi="宋体"/>
                <w:color w:val="auto"/>
                <w:szCs w:val="21"/>
                <w:lang w:val="zh-CN"/>
              </w:rPr>
              <w:t>d)管理评审及内审；</w:t>
            </w:r>
          </w:p>
          <w:p>
            <w:pPr>
              <w:spacing w:line="400" w:lineRule="exact"/>
              <w:rPr>
                <w:rFonts w:ascii="宋体" w:hAnsi="宋体"/>
                <w:color w:val="auto"/>
                <w:szCs w:val="21"/>
                <w:lang w:val="zh-CN"/>
              </w:rPr>
            </w:pPr>
            <w:r>
              <w:rPr>
                <w:rFonts w:hint="eastAsia" w:ascii="宋体" w:hAnsi="宋体"/>
                <w:color w:val="auto"/>
                <w:szCs w:val="21"/>
                <w:lang w:val="zh-CN"/>
              </w:rPr>
              <w:t>e)谈话交流等方式。</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内部沟通的主要内容为：</w:t>
            </w:r>
          </w:p>
          <w:p>
            <w:pPr>
              <w:spacing w:line="400" w:lineRule="exact"/>
              <w:rPr>
                <w:rFonts w:ascii="宋体" w:hAnsi="宋体"/>
                <w:color w:val="auto"/>
                <w:szCs w:val="21"/>
                <w:lang w:val="zh-CN"/>
              </w:rPr>
            </w:pPr>
            <w:r>
              <w:rPr>
                <w:rFonts w:hint="eastAsia" w:ascii="宋体" w:hAnsi="宋体"/>
                <w:color w:val="auto"/>
                <w:szCs w:val="21"/>
                <w:lang w:val="zh-CN"/>
              </w:rPr>
              <w:t>a)质量管理体系运行状态、业绩及任何需要改进的信息；</w:t>
            </w:r>
          </w:p>
          <w:p>
            <w:pPr>
              <w:spacing w:line="400" w:lineRule="exact"/>
              <w:rPr>
                <w:rFonts w:ascii="宋体" w:hAnsi="宋体"/>
                <w:color w:val="auto"/>
                <w:szCs w:val="21"/>
                <w:lang w:val="zh-CN"/>
              </w:rPr>
            </w:pPr>
            <w:r>
              <w:rPr>
                <w:rFonts w:hint="eastAsia" w:ascii="宋体" w:hAnsi="宋体"/>
                <w:color w:val="auto"/>
                <w:szCs w:val="21"/>
                <w:lang w:val="zh-CN"/>
              </w:rPr>
              <w:t>b)产品要求，特别是顾客要求；</w:t>
            </w:r>
          </w:p>
          <w:p>
            <w:pPr>
              <w:spacing w:line="400" w:lineRule="exact"/>
              <w:rPr>
                <w:rFonts w:ascii="宋体" w:hAnsi="宋体"/>
                <w:color w:val="auto"/>
                <w:szCs w:val="21"/>
                <w:lang w:val="zh-CN"/>
              </w:rPr>
            </w:pPr>
            <w:r>
              <w:rPr>
                <w:rFonts w:hint="eastAsia" w:ascii="宋体" w:hAnsi="宋体"/>
                <w:color w:val="auto"/>
                <w:szCs w:val="21"/>
                <w:lang w:val="zh-CN"/>
              </w:rPr>
              <w:t>c)顾客反馈，包括顾客投诉与抱怨的信息；</w:t>
            </w:r>
          </w:p>
          <w:p>
            <w:pPr>
              <w:spacing w:line="400" w:lineRule="exact"/>
              <w:rPr>
                <w:rFonts w:ascii="宋体" w:hAnsi="宋体"/>
                <w:color w:val="auto"/>
                <w:szCs w:val="21"/>
                <w:lang w:val="zh-CN"/>
              </w:rPr>
            </w:pPr>
            <w:r>
              <w:rPr>
                <w:rFonts w:hint="eastAsia" w:ascii="宋体" w:hAnsi="宋体"/>
                <w:color w:val="auto"/>
                <w:szCs w:val="21"/>
                <w:lang w:val="zh-CN"/>
              </w:rPr>
              <w:t>d)产品的采购、生产、试验、交付、交付后活动等过程和信息；</w:t>
            </w:r>
          </w:p>
          <w:p>
            <w:pPr>
              <w:spacing w:line="400" w:lineRule="exact"/>
              <w:rPr>
                <w:rFonts w:ascii="宋体" w:hAnsi="宋体"/>
                <w:color w:val="auto"/>
                <w:szCs w:val="21"/>
                <w:lang w:val="zh-CN"/>
              </w:rPr>
            </w:pPr>
            <w:r>
              <w:rPr>
                <w:rFonts w:hint="eastAsia" w:ascii="宋体" w:hAnsi="宋体"/>
                <w:color w:val="auto"/>
                <w:szCs w:val="21"/>
                <w:lang w:val="zh-CN"/>
              </w:rPr>
              <w:t>e)质量方针、质量目标，职责、权限和相互关系；</w:t>
            </w:r>
          </w:p>
          <w:p>
            <w:pPr>
              <w:spacing w:line="400" w:lineRule="exact"/>
              <w:rPr>
                <w:rFonts w:ascii="宋体" w:hAnsi="宋体"/>
                <w:color w:val="auto"/>
                <w:szCs w:val="21"/>
                <w:lang w:val="zh-CN"/>
              </w:rPr>
            </w:pPr>
            <w:r>
              <w:rPr>
                <w:rFonts w:hint="eastAsia" w:ascii="宋体" w:hAnsi="宋体"/>
                <w:color w:val="auto"/>
                <w:szCs w:val="21"/>
                <w:lang w:val="zh-CN"/>
              </w:rPr>
              <w:t>f)质量问题的通报与处理等。</w:t>
            </w:r>
          </w:p>
          <w:p>
            <w:pPr>
              <w:spacing w:line="400" w:lineRule="exact"/>
              <w:ind w:firstLine="420" w:firstLineChars="200"/>
              <w:rPr>
                <w:rFonts w:ascii="宋体" w:hAnsi="宋体"/>
                <w:color w:val="auto"/>
                <w:szCs w:val="21"/>
                <w:lang w:val="zh-CN"/>
              </w:rPr>
            </w:pPr>
            <w:r>
              <w:rPr>
                <w:rFonts w:hint="eastAsia" w:ascii="宋体" w:hAnsi="宋体"/>
                <w:color w:val="auto"/>
                <w:szCs w:val="21"/>
                <w:lang w:val="zh-CN"/>
              </w:rPr>
              <w:t>外部沟通的主要内容为：</w:t>
            </w:r>
          </w:p>
          <w:p>
            <w:pPr>
              <w:numPr>
                <w:ilvl w:val="0"/>
                <w:numId w:val="3"/>
              </w:numPr>
              <w:spacing w:line="400" w:lineRule="exact"/>
              <w:rPr>
                <w:rFonts w:ascii="宋体" w:hAnsi="宋体"/>
                <w:color w:val="auto"/>
                <w:szCs w:val="21"/>
                <w:lang w:val="zh-CN"/>
              </w:rPr>
            </w:pPr>
            <w:r>
              <w:rPr>
                <w:rFonts w:hint="eastAsia" w:ascii="宋体" w:hAnsi="宋体"/>
                <w:color w:val="auto"/>
                <w:szCs w:val="21"/>
                <w:lang w:val="zh-CN"/>
              </w:rPr>
              <w:t>法规要求/技术规范要求/上级或行业要求；</w:t>
            </w:r>
            <w:r>
              <w:rPr>
                <w:rFonts w:hint="eastAsia" w:ascii="宋体" w:hAnsi="宋体"/>
                <w:color w:val="auto"/>
                <w:szCs w:val="21"/>
                <w:lang w:val="zh-CN"/>
              </w:rPr>
              <w:br w:type="textWrapping"/>
            </w:r>
            <w:r>
              <w:rPr>
                <w:rFonts w:hint="eastAsia" w:ascii="宋体" w:hAnsi="宋体"/>
                <w:color w:val="auto"/>
                <w:szCs w:val="21"/>
                <w:lang w:val="zh-CN"/>
              </w:rPr>
              <w:t>b)相关方的要求和期望，以及顾客反馈的信息；</w:t>
            </w:r>
            <w:r>
              <w:rPr>
                <w:rFonts w:hint="eastAsia" w:ascii="宋体" w:hAnsi="宋体"/>
                <w:color w:val="auto"/>
                <w:szCs w:val="21"/>
                <w:lang w:val="zh-CN"/>
              </w:rPr>
              <w:br w:type="textWrapping"/>
            </w:r>
            <w:r>
              <w:rPr>
                <w:rFonts w:hint="eastAsia" w:ascii="宋体" w:hAnsi="宋体"/>
                <w:color w:val="auto"/>
                <w:szCs w:val="21"/>
                <w:lang w:val="zh-CN"/>
              </w:rPr>
              <w:t>c)对相关方施加影响；</w:t>
            </w:r>
          </w:p>
          <w:p>
            <w:pPr>
              <w:spacing w:line="400" w:lineRule="exact"/>
              <w:ind w:firstLine="420" w:firstLineChars="200"/>
              <w:rPr>
                <w:color w:val="auto"/>
              </w:rPr>
            </w:pPr>
            <w:r>
              <w:rPr>
                <w:rFonts w:hint="eastAsia" w:ascii="宋体" w:hAnsi="宋体"/>
                <w:color w:val="auto"/>
                <w:szCs w:val="21"/>
                <w:lang w:val="zh-CN"/>
              </w:rPr>
              <w:t>对于承包方，应就影响他们的职业健康安全的变更进行协商。在管理需要时，应就有关的职业健康安全事务与相关的外部相关方进行协商。具体按《信息交流与协商沟通控制程序》要求执行。</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numPr>
                <w:ilvl w:val="0"/>
                <w:numId w:val="4"/>
              </w:numPr>
              <w:spacing w:line="360" w:lineRule="auto"/>
              <w:jc w:val="left"/>
              <w:rPr>
                <w:rFonts w:ascii="宋体" w:hAnsi="宋体" w:cs="宋体"/>
                <w:color w:val="auto"/>
                <w:szCs w:val="21"/>
              </w:rPr>
            </w:pPr>
            <w:r>
              <w:rPr>
                <w:rFonts w:hint="eastAsia" w:ascii="宋体" w:hAnsi="宋体" w:cs="宋体"/>
                <w:color w:val="auto"/>
                <w:szCs w:val="21"/>
              </w:rPr>
              <w:t>财务部资金投入</w:t>
            </w:r>
          </w:p>
          <w:p>
            <w:pPr>
              <w:rPr>
                <w:rFonts w:ascii="宋体" w:hAnsi="宋体" w:cs="宋体"/>
                <w:color w:val="auto"/>
                <w:kern w:val="0"/>
                <w:szCs w:val="21"/>
              </w:rPr>
            </w:pPr>
          </w:p>
        </w:tc>
        <w:tc>
          <w:tcPr>
            <w:tcW w:w="425" w:type="dxa"/>
          </w:tcPr>
          <w:p>
            <w:pPr>
              <w:rPr>
                <w:color w:val="auto"/>
              </w:rPr>
            </w:pPr>
          </w:p>
        </w:tc>
        <w:tc>
          <w:tcPr>
            <w:tcW w:w="11063" w:type="dxa"/>
          </w:tcPr>
          <w:p>
            <w:pPr>
              <w:rPr>
                <w:color w:val="auto"/>
              </w:rPr>
            </w:pPr>
            <w:r>
              <w:rPr>
                <w:rFonts w:hint="eastAsia" w:ascii="宋体" w:hAnsi="宋体"/>
                <w:color w:val="auto"/>
                <w:szCs w:val="21"/>
              </w:rPr>
              <w:t>经与财务部负责人沟通，对环境、职业健康安全目标及管理方案已经进行了资金投入；对公司员工按法律法规要求，缴纳了养老、医疗、意外等社会保险</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2160" w:type="dxa"/>
          </w:tcPr>
          <w:p>
            <w:pPr>
              <w:rPr>
                <w:rFonts w:ascii="宋体" w:hAnsi="宋体" w:cs="宋体"/>
                <w:color w:val="auto"/>
                <w:kern w:val="0"/>
                <w:szCs w:val="21"/>
              </w:rPr>
            </w:pPr>
            <w:r>
              <w:rPr>
                <w:rFonts w:hint="eastAsia" w:ascii="宋体" w:hAnsi="宋体" w:cs="宋体"/>
                <w:color w:val="auto"/>
                <w:szCs w:val="21"/>
              </w:rPr>
              <w:t>了解产品实现过程的策划、实施和监视测量情况</w:t>
            </w:r>
          </w:p>
        </w:tc>
        <w:tc>
          <w:tcPr>
            <w:tcW w:w="425" w:type="dxa"/>
          </w:tcPr>
          <w:p>
            <w:pPr>
              <w:rPr>
                <w:color w:val="auto"/>
              </w:rPr>
            </w:pPr>
          </w:p>
        </w:tc>
        <w:tc>
          <w:tcPr>
            <w:tcW w:w="11063" w:type="dxa"/>
          </w:tcPr>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项目实施流程：</w:t>
            </w:r>
          </w:p>
          <w:p>
            <w:pPr>
              <w:rPr>
                <w:color w:val="000000" w:themeColor="text1"/>
                <w:szCs w:val="21"/>
              </w:rPr>
            </w:pPr>
            <w:r>
              <w:rPr>
                <w:rFonts w:hint="eastAsia"/>
                <w:color w:val="000000" w:themeColor="text1"/>
                <w:szCs w:val="21"/>
              </w:rPr>
              <w:t>劳务</w:t>
            </w:r>
            <w:r>
              <w:rPr>
                <w:rFonts w:hint="eastAsia"/>
                <w:color w:val="000000" w:themeColor="text1"/>
                <w:szCs w:val="21"/>
                <w:lang w:val="en-US" w:eastAsia="zh-CN"/>
              </w:rPr>
              <w:t>派遣</w:t>
            </w:r>
            <w:r>
              <w:rPr>
                <w:rFonts w:hint="eastAsia"/>
                <w:color w:val="000000" w:themeColor="text1"/>
                <w:szCs w:val="21"/>
              </w:rPr>
              <w:t>服务流程：</w:t>
            </w:r>
          </w:p>
          <w:p>
            <w:pPr>
              <w:tabs>
                <w:tab w:val="left" w:pos="540"/>
              </w:tabs>
              <w:spacing w:line="300" w:lineRule="exact"/>
              <w:ind w:left="201" w:hanging="210" w:hangingChars="100"/>
              <w:rPr>
                <w:rFonts w:hint="eastAsia"/>
                <w:color w:val="000000" w:themeColor="text1"/>
                <w:szCs w:val="21"/>
              </w:rPr>
            </w:pPr>
            <w:r>
              <w:rPr>
                <w:rFonts w:hint="eastAsia"/>
                <w:color w:val="000000" w:themeColor="text1"/>
                <w:szCs w:val="21"/>
              </w:rPr>
              <w:t>服务需求-洽谈-签订劳务派遣协议-人员派遣-人员劳务  -服务跟踪</w:t>
            </w:r>
          </w:p>
          <w:p>
            <w:pPr>
              <w:rPr>
                <w:rFonts w:hint="eastAsia"/>
                <w:color w:val="000000" w:themeColor="text1"/>
                <w:szCs w:val="21"/>
                <w:lang w:val="en-US" w:eastAsia="zh-CN"/>
              </w:rPr>
            </w:pPr>
            <w:r>
              <w:rPr>
                <w:rFonts w:hint="eastAsia"/>
                <w:color w:val="000000" w:themeColor="text1"/>
                <w:szCs w:val="21"/>
                <w:lang w:val="en-US" w:eastAsia="zh-CN"/>
              </w:rPr>
              <w:t xml:space="preserve">其中关键过程有     劳务派遣过程     </w:t>
            </w:r>
          </w:p>
          <w:p>
            <w:pPr>
              <w:rPr>
                <w:rFonts w:hint="eastAsia"/>
                <w:color w:val="000000" w:themeColor="text1"/>
                <w:szCs w:val="21"/>
                <w:lang w:val="en-US" w:eastAsia="zh-CN"/>
              </w:rPr>
            </w:pPr>
            <w:r>
              <w:rPr>
                <w:rFonts w:hint="eastAsia"/>
                <w:color w:val="000000" w:themeColor="text1"/>
                <w:szCs w:val="21"/>
                <w:lang w:val="en-US" w:eastAsia="zh-CN"/>
              </w:rPr>
              <w:t>需要确认过程  劳务派遣过程</w:t>
            </w:r>
          </w:p>
          <w:p>
            <w:pPr>
              <w:spacing w:line="400" w:lineRule="exact"/>
              <w:ind w:firstLine="420" w:firstLineChars="200"/>
              <w:rPr>
                <w:rFonts w:hint="eastAsia" w:cs="Lucida Sans"/>
                <w:b w:val="0"/>
                <w:bCs w:val="0"/>
              </w:rPr>
            </w:pPr>
            <w:r>
              <w:rPr>
                <w:rFonts w:hint="eastAsia" w:cs="Lucida Sans"/>
                <w:b w:val="0"/>
                <w:bCs w:val="0"/>
                <w:szCs w:val="22"/>
              </w:rPr>
              <w:t>办公设备:电脑/打印机/传真机/电话等。</w:t>
            </w:r>
            <w:r>
              <w:rPr>
                <w:rFonts w:hint="eastAsia" w:cs="Lucida Sans"/>
                <w:b w:val="0"/>
                <w:bCs w:val="0"/>
              </w:rPr>
              <w:t>提供维修保养计划及记录，满足要求</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环保设施包括：垃圾桶、灭火器；</w:t>
            </w:r>
          </w:p>
          <w:p>
            <w:pPr>
              <w:spacing w:line="400" w:lineRule="exact"/>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安全设施配置主要有：标识牌、灭火器、消防器材等</w:t>
            </w:r>
          </w:p>
          <w:p>
            <w:pPr>
              <w:spacing w:line="400" w:lineRule="exact"/>
              <w:ind w:firstLine="420" w:firstLineChars="200"/>
              <w:rPr>
                <w:rFonts w:hint="default" w:ascii="宋体" w:hAnsi="宋体" w:eastAsia="宋体" w:cs="Times New Roman"/>
                <w:color w:val="auto"/>
                <w:szCs w:val="21"/>
                <w:lang w:val="en-US" w:eastAsia="zh-CN"/>
              </w:rPr>
            </w:pPr>
            <w:r>
              <w:rPr>
                <w:rFonts w:hint="eastAsia" w:ascii="宋体" w:hAnsi="宋体" w:cs="Times New Roman"/>
                <w:color w:val="auto"/>
                <w:szCs w:val="21"/>
                <w:lang w:val="en-US" w:eastAsia="zh-CN"/>
              </w:rPr>
              <w:t>配备了园林绿化施工人员、销售人员、办公人员等</w:t>
            </w:r>
          </w:p>
          <w:p>
            <w:pPr>
              <w:spacing w:line="400" w:lineRule="exact"/>
              <w:ind w:firstLine="420" w:firstLineChars="200"/>
              <w:rPr>
                <w:color w:val="auto"/>
              </w:rPr>
            </w:pP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color w:val="auto"/>
                <w:szCs w:val="21"/>
              </w:rPr>
            </w:pPr>
            <w:r>
              <w:rPr>
                <w:rFonts w:hint="eastAsia" w:ascii="宋体" w:hAnsi="宋体" w:cs="宋体"/>
                <w:color w:val="auto"/>
                <w:szCs w:val="21"/>
              </w:rPr>
              <w:t>检验人员对产品质量的保障情况，产品放行情况</w:t>
            </w:r>
          </w:p>
        </w:tc>
        <w:tc>
          <w:tcPr>
            <w:tcW w:w="425" w:type="dxa"/>
          </w:tcPr>
          <w:p>
            <w:pPr>
              <w:rPr>
                <w:color w:val="auto"/>
              </w:rPr>
            </w:pPr>
          </w:p>
        </w:tc>
        <w:tc>
          <w:tcPr>
            <w:tcW w:w="11063" w:type="dxa"/>
          </w:tcPr>
          <w:p>
            <w:pPr>
              <w:pStyle w:val="2"/>
              <w:rPr>
                <w:color w:val="auto"/>
              </w:rPr>
            </w:pPr>
            <w:r>
              <w:rPr>
                <w:rFonts w:hint="eastAsia"/>
                <w:color w:val="auto"/>
                <w:szCs w:val="22"/>
              </w:rPr>
              <w:t>监测资源：</w:t>
            </w:r>
            <w:r>
              <w:rPr>
                <w:rFonts w:hint="eastAsia"/>
                <w:color w:val="auto"/>
                <w:szCs w:val="22"/>
                <w:lang w:val="en-US" w:eastAsia="zh-CN"/>
              </w:rPr>
              <w:t>平时的检查、内审、管评</w:t>
            </w:r>
            <w:r>
              <w:rPr>
                <w:rFonts w:hint="eastAsia"/>
                <w:color w:val="auto"/>
              </w:rPr>
              <w:t>等</w:t>
            </w:r>
          </w:p>
          <w:p>
            <w:pPr>
              <w:pStyle w:val="2"/>
              <w:rPr>
                <w:color w:val="auto"/>
              </w:rPr>
            </w:pPr>
            <w:r>
              <w:rPr>
                <w:rFonts w:hint="eastAsia"/>
                <w:color w:val="auto"/>
              </w:rPr>
              <w:t>二阶段进一步审核</w:t>
            </w:r>
          </w:p>
          <w:p>
            <w:pPr>
              <w:spacing w:line="400" w:lineRule="exact"/>
              <w:rPr>
                <w:rFonts w:ascii="宋体" w:hAnsi="宋体"/>
                <w:color w:val="auto"/>
                <w:szCs w:val="21"/>
              </w:rPr>
            </w:pP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不符合、纠正预防措施的控制与实施的有效性（Q/E/S）；</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企业经过策划，采用对产品的监视和测量，对不合格品控制等来证实产品的符合性。企业通过过程的监视和测量、绩效考核、内审、管理评审等方式和机制，确保质量管理制度有效执行。制定《不合格品控制程序》、《事故、事件、不符合管理程序》和《纠正预防措施控制程序》等，通过分析实际存在的或潜在的不符合的原因，制定纠正和预防措施，并验证其效果，以防止不符合的发生／再发生，实现持续改进绩效的目的。</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 xml:space="preserve">对内审中的不符合，采取了纠正措施，并验证； </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为保证公司职业健康安全管理体系的有效运行，通过对安全事件的调查处理，以确保管理体系运行的有效性。</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经查在公司正常经营活动中，出现了轻微不符合，部门已经采取纠正和纠正措施，经验证纠正措施有效。</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公司未发生过环境、安全等事故。</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了解公司环境因素、危险源的识别、评价和控制情况</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查到</w:t>
            </w:r>
            <w:r>
              <w:rPr>
                <w:rFonts w:hint="eastAsia" w:ascii="宋体" w:hAnsi="宋体" w:eastAsia="宋体" w:cs="Times New Roman"/>
                <w:color w:val="auto"/>
                <w:szCs w:val="21"/>
                <w:lang w:val="en-GB"/>
              </w:rPr>
              <w:t>《应急准备与响应控制程序 》，及《应急预案 》包含有事件级别及不同级别事件的处理程序、事件处理组织机构及职责分工、通用及特殊处理程序、各岗位要求等。具有可操作性。编制：</w:t>
            </w:r>
            <w:r>
              <w:rPr>
                <w:rFonts w:hint="eastAsia" w:ascii="宋体" w:hAnsi="宋体" w:cs="Times New Roman"/>
                <w:color w:val="auto"/>
                <w:szCs w:val="21"/>
                <w:lang w:val="en-US" w:eastAsia="zh-CN"/>
              </w:rPr>
              <w:t>综合部</w:t>
            </w:r>
            <w:r>
              <w:rPr>
                <w:rFonts w:hint="eastAsia" w:ascii="宋体" w:hAnsi="宋体" w:eastAsia="宋体" w:cs="Times New Roman"/>
                <w:color w:val="auto"/>
                <w:szCs w:val="21"/>
                <w:lang w:val="en-GB"/>
              </w:rPr>
              <w:t xml:space="preserve">  </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zh-CN"/>
              </w:rPr>
              <w:t>批准：</w:t>
            </w:r>
            <w:r>
              <w:rPr>
                <w:rFonts w:hint="eastAsia"/>
              </w:rPr>
              <w:t>贾福忠</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w:t>
            </w:r>
            <w:r>
              <w:rPr>
                <w:rFonts w:hint="eastAsia" w:ascii="宋体" w:hAnsi="宋体" w:eastAsia="宋体" w:cs="Times New Roman"/>
                <w:color w:val="auto"/>
                <w:szCs w:val="21"/>
                <w:lang w:val="en-GB"/>
              </w:rPr>
              <w:t>抽查消防安全应急预案演练记录</w:t>
            </w:r>
            <w:r>
              <w:rPr>
                <w:rFonts w:hint="eastAsia" w:ascii="宋体" w:hAnsi="宋体" w:eastAsia="宋体" w:cs="Times New Roman"/>
                <w:color w:val="auto"/>
                <w:szCs w:val="21"/>
                <w:lang w:val="zh-CN"/>
              </w:rPr>
              <w:t xml:space="preserve">  详见二阶段记录</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运行控制和应急准备与响应活动的符合性（E/S）；</w:t>
            </w:r>
          </w:p>
          <w:p>
            <w:pPr>
              <w:spacing w:line="400" w:lineRule="exact"/>
              <w:ind w:firstLine="420" w:firstLineChars="200"/>
              <w:rPr>
                <w:rFonts w:hint="eastAsia" w:ascii="宋体" w:hAnsi="宋体" w:eastAsia="宋体" w:cs="Times New Roman"/>
                <w:color w:val="auto"/>
                <w:szCs w:val="21"/>
                <w:lang w:val="zh-CN"/>
              </w:rPr>
            </w:pP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执行节能降耗控制程序、固体废弃物控制程序、环境管理控制程序、档案管理制定合同管理制定、印章管理制度、代理工作办法项目管理手册</w:t>
            </w:r>
            <w:r>
              <w:rPr>
                <w:rFonts w:hint="eastAsia" w:ascii="宋体" w:hAnsi="宋体" w:eastAsia="宋体" w:cs="Times New Roman"/>
                <w:color w:val="auto"/>
                <w:szCs w:val="21"/>
                <w:lang w:val="en-GB"/>
              </w:rPr>
              <w:t>、车辆管理规定</w:t>
            </w:r>
            <w:r>
              <w:rPr>
                <w:rFonts w:hint="eastAsia" w:ascii="宋体" w:hAnsi="宋体" w:eastAsia="宋体" w:cs="Times New Roman"/>
                <w:color w:val="auto"/>
                <w:szCs w:val="21"/>
                <w:lang w:val="zh-CN"/>
              </w:rPr>
              <w:t>等。</w:t>
            </w:r>
            <w:r>
              <w:rPr>
                <w:rFonts w:hint="eastAsia" w:ascii="宋体" w:hAnsi="宋体" w:eastAsia="宋体" w:cs="Times New Roman"/>
                <w:color w:val="auto"/>
                <w:szCs w:val="21"/>
                <w:lang w:val="en-GB"/>
              </w:rPr>
              <w:t>办公用品按要求由</w:t>
            </w:r>
            <w:r>
              <w:rPr>
                <w:rFonts w:hint="eastAsia" w:ascii="宋体" w:hAnsi="宋体" w:cs="Times New Roman"/>
                <w:color w:val="auto"/>
                <w:szCs w:val="21"/>
                <w:lang w:val="zh-CN"/>
              </w:rPr>
              <w:t>综合部</w:t>
            </w:r>
            <w:r>
              <w:rPr>
                <w:rFonts w:hint="eastAsia" w:ascii="宋体" w:hAnsi="宋体" w:eastAsia="宋体" w:cs="Times New Roman"/>
                <w:color w:val="auto"/>
                <w:szCs w:val="21"/>
                <w:lang w:val="en-GB"/>
              </w:rPr>
              <w:t>负责发放，作好记录；</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运行控制情况：办公过程注意节约用电，做到人走灯灭，电脑长时间不用时关机，下班前要关闭电源；办公区域内配置的灭火器,在有效期内，</w:t>
            </w:r>
            <w:r>
              <w:rPr>
                <w:rFonts w:hint="eastAsia" w:ascii="宋体" w:hAnsi="宋体" w:eastAsia="宋体" w:cs="Times New Roman"/>
                <w:color w:val="auto"/>
                <w:szCs w:val="21"/>
                <w:lang w:val="zh-CN"/>
              </w:rPr>
              <w:t>办公过程使用的电器如：空调、电脑、灯具均符合安全设计要求，使用过程注意安全，预防触电，工作时间平均每天8小时；</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spacing w:line="400" w:lineRule="exact"/>
              <w:ind w:firstLine="420" w:firstLineChars="200"/>
              <w:rPr>
                <w:rFonts w:hint="eastAsia" w:ascii="宋体" w:hAnsi="宋体" w:eastAsia="宋体" w:cs="Times New Roman"/>
                <w:color w:val="auto"/>
                <w:szCs w:val="21"/>
                <w:lang w:val="en-GB"/>
              </w:rPr>
            </w:pPr>
            <w:r>
              <w:rPr>
                <w:rFonts w:hint="eastAsia" w:ascii="宋体" w:hAnsi="宋体" w:eastAsia="宋体" w:cs="Times New Roman"/>
                <w:color w:val="auto"/>
                <w:szCs w:val="21"/>
                <w:lang w:val="en-GB"/>
              </w:rPr>
              <w:t>公司为员工缴纳了养老、工伤、医疗等保险。</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en-GB"/>
              </w:rPr>
              <w:t>提供了缴纳保险的</w:t>
            </w:r>
            <w:r>
              <w:rPr>
                <w:rFonts w:hint="eastAsia" w:ascii="宋体" w:hAnsi="宋体" w:eastAsia="宋体" w:cs="Times New Roman"/>
                <w:color w:val="auto"/>
                <w:szCs w:val="21"/>
                <w:lang w:val="zh-CN"/>
              </w:rPr>
              <w:t>票据及社会保险在职人员信息统计表。</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驾驶员要求遵守道路交通安全法，不违章驾车，驾驶证和车辆定期年审，确保行车安全。</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9" w:hRule="atLeast"/>
        </w:trPr>
        <w:tc>
          <w:tcPr>
            <w:tcW w:w="2160" w:type="dxa"/>
          </w:tcPr>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办公区域现场观察：与质量、环境、职业健康安全有关活动的现场观察</w:t>
            </w:r>
          </w:p>
        </w:tc>
        <w:tc>
          <w:tcPr>
            <w:tcW w:w="425" w:type="dxa"/>
          </w:tcPr>
          <w:p>
            <w:pPr>
              <w:spacing w:line="400" w:lineRule="exact"/>
              <w:ind w:firstLine="420" w:firstLineChars="200"/>
              <w:rPr>
                <w:rFonts w:hint="eastAsia" w:ascii="宋体" w:hAnsi="宋体" w:eastAsia="宋体" w:cs="Times New Roman"/>
                <w:color w:val="auto"/>
                <w:szCs w:val="21"/>
                <w:lang w:val="zh-CN"/>
              </w:rPr>
            </w:pPr>
          </w:p>
        </w:tc>
        <w:tc>
          <w:tcPr>
            <w:tcW w:w="11063" w:type="dxa"/>
          </w:tcPr>
          <w:p>
            <w:pPr>
              <w:rPr>
                <w:color w:val="auto"/>
              </w:rPr>
            </w:pPr>
            <w:r>
              <w:rPr>
                <w:rFonts w:hint="eastAsia"/>
                <w:color w:val="auto"/>
              </w:rPr>
              <w:t>1、公司制定并执行“环境及职业健康安全运行控制程序”、“环境管理制度”、“安全检查制度”、“能源消耗考核管理制度”等。</w:t>
            </w:r>
          </w:p>
          <w:p>
            <w:pPr>
              <w:rPr>
                <w:rFonts w:hint="eastAsia"/>
                <w:color w:val="auto"/>
              </w:rPr>
            </w:pPr>
            <w:r>
              <w:rPr>
                <w:rFonts w:hint="eastAsia"/>
                <w:color w:val="auto"/>
              </w:rPr>
              <w:t>2、废水</w:t>
            </w:r>
          </w:p>
          <w:p>
            <w:pPr>
              <w:pStyle w:val="2"/>
              <w:rPr>
                <w:rFonts w:hint="eastAsia"/>
                <w:color w:val="auto"/>
              </w:rPr>
            </w:pPr>
            <w:r>
              <w:rPr>
                <w:rFonts w:hint="eastAsia"/>
                <w:color w:val="auto"/>
                <w:lang w:val="en-US" w:eastAsia="zh-CN"/>
              </w:rPr>
              <w:t>公司的</w:t>
            </w:r>
            <w:r>
              <w:rPr>
                <w:sz w:val="20"/>
              </w:rPr>
              <w:t>劳务派遣</w:t>
            </w:r>
            <w:r>
              <w:rPr>
                <w:rFonts w:hint="eastAsia"/>
                <w:color w:val="auto"/>
                <w:lang w:val="en-US" w:eastAsia="zh-CN"/>
              </w:rPr>
              <w:t>不产生废水，</w:t>
            </w:r>
            <w:r>
              <w:rPr>
                <w:rFonts w:hint="eastAsia"/>
                <w:color w:val="auto"/>
              </w:rPr>
              <w:t>生活废水：排放到化粪池后通过第三方转放到污水处理厂</w:t>
            </w:r>
          </w:p>
          <w:p>
            <w:pPr>
              <w:pStyle w:val="2"/>
              <w:numPr>
                <w:ilvl w:val="0"/>
                <w:numId w:val="5"/>
              </w:numPr>
              <w:rPr>
                <w:rFonts w:hint="eastAsia" w:ascii="宋体" w:hAnsi="宋体"/>
                <w:b w:val="0"/>
                <w:bCs w:val="0"/>
                <w:color w:val="auto"/>
              </w:rPr>
            </w:pPr>
            <w:r>
              <w:rPr>
                <w:rFonts w:hint="eastAsia" w:ascii="宋体" w:hAnsi="宋体"/>
                <w:b w:val="0"/>
                <w:bCs w:val="0"/>
                <w:color w:val="auto"/>
              </w:rPr>
              <w:t>废气</w:t>
            </w:r>
          </w:p>
          <w:p>
            <w:pPr>
              <w:pStyle w:val="2"/>
              <w:numPr>
                <w:ilvl w:val="0"/>
                <w:numId w:val="0"/>
              </w:numPr>
              <w:rPr>
                <w:rFonts w:hint="default" w:ascii="宋体" w:hAnsi="宋体" w:eastAsia="宋体"/>
                <w:b w:val="0"/>
                <w:bCs w:val="0"/>
                <w:color w:val="auto"/>
                <w:lang w:val="en-US" w:eastAsia="zh-CN"/>
              </w:rPr>
            </w:pPr>
            <w:r>
              <w:rPr>
                <w:rFonts w:hint="eastAsia" w:ascii="宋体" w:hAnsi="宋体"/>
                <w:b w:val="0"/>
                <w:bCs w:val="0"/>
                <w:color w:val="auto"/>
                <w:lang w:val="en-US" w:eastAsia="zh-CN"/>
              </w:rPr>
              <w:t>公司的汽车均经过检测，尾气达标排放</w:t>
            </w:r>
          </w:p>
          <w:p>
            <w:pPr>
              <w:pStyle w:val="2"/>
              <w:numPr>
                <w:ilvl w:val="0"/>
                <w:numId w:val="6"/>
              </w:numPr>
              <w:rPr>
                <w:rFonts w:hint="eastAsia" w:ascii="宋体" w:hAnsi="宋体"/>
                <w:b w:val="0"/>
                <w:bCs w:val="0"/>
                <w:color w:val="auto"/>
              </w:rPr>
            </w:pPr>
            <w:r>
              <w:rPr>
                <w:rFonts w:hint="eastAsia" w:ascii="宋体" w:hAnsi="宋体"/>
                <w:b w:val="0"/>
                <w:bCs w:val="0"/>
                <w:color w:val="auto"/>
              </w:rPr>
              <w:t>固废</w:t>
            </w:r>
          </w:p>
          <w:p>
            <w:pPr>
              <w:rPr>
                <w:rFonts w:hint="eastAsia" w:ascii="宋体" w:hAnsi="宋体"/>
                <w:b w:val="0"/>
                <w:bCs w:val="0"/>
                <w:color w:val="auto"/>
                <w:szCs w:val="21"/>
              </w:rPr>
            </w:pPr>
            <w:r>
              <w:rPr>
                <w:rFonts w:hint="eastAsia" w:ascii="宋体" w:hAnsi="宋体"/>
                <w:b w:val="0"/>
                <w:bCs w:val="0"/>
                <w:color w:val="auto"/>
              </w:rPr>
              <w:t>产生废气的纸屑、果皮等垃圾，统一交环卫进行收集处理。</w:t>
            </w:r>
          </w:p>
          <w:p>
            <w:pPr>
              <w:pStyle w:val="2"/>
              <w:rPr>
                <w:rFonts w:hint="eastAsia" w:ascii="宋体" w:hAnsi="宋体"/>
                <w:b w:val="0"/>
                <w:bCs w:val="0"/>
                <w:color w:val="auto"/>
              </w:rPr>
            </w:pPr>
            <w:r>
              <w:rPr>
                <w:rFonts w:hint="eastAsia" w:ascii="宋体" w:hAnsi="宋体"/>
                <w:b w:val="0"/>
                <w:bCs w:val="0"/>
                <w:color w:val="auto"/>
              </w:rPr>
              <w:t>办公墨盒、电池等由厂家回收</w:t>
            </w:r>
          </w:p>
          <w:p>
            <w:pPr>
              <w:numPr>
                <w:ilvl w:val="0"/>
                <w:numId w:val="6"/>
              </w:numPr>
              <w:rPr>
                <w:rFonts w:hint="eastAsia" w:cs="Lucida Sans"/>
                <w:bCs/>
                <w:color w:val="auto"/>
              </w:rPr>
            </w:pPr>
            <w:r>
              <w:rPr>
                <w:rFonts w:hint="eastAsia" w:cs="Lucida Sans"/>
                <w:bCs/>
                <w:color w:val="auto"/>
                <w:lang w:val="en-US" w:eastAsia="zh-CN"/>
              </w:rPr>
              <w:t>噪音管理：无设备不产生噪声。</w:t>
            </w:r>
          </w:p>
          <w:p>
            <w:pPr>
              <w:numPr>
                <w:ilvl w:val="0"/>
                <w:numId w:val="6"/>
              </w:numPr>
              <w:rPr>
                <w:rFonts w:hint="eastAsia" w:cs="Lucida Sans"/>
                <w:bCs/>
                <w:color w:val="auto"/>
              </w:rPr>
            </w:pPr>
            <w:r>
              <w:rPr>
                <w:rFonts w:hint="eastAsia" w:cs="Lucida Sans"/>
                <w:bCs/>
                <w:color w:val="auto"/>
              </w:rPr>
              <w:t>能资源管理：公司规定人走灯灭，人走关水等节能节水措施，并互相监督</w:t>
            </w:r>
          </w:p>
          <w:p>
            <w:pPr>
              <w:rPr>
                <w:rFonts w:hint="eastAsia"/>
                <w:color w:val="auto"/>
              </w:rPr>
            </w:pPr>
            <w:r>
              <w:rPr>
                <w:rFonts w:hint="eastAsia"/>
                <w:color w:val="auto"/>
              </w:rPr>
              <w:t>6、办公区域:，</w:t>
            </w:r>
            <w:r>
              <w:rPr>
                <w:rFonts w:hint="eastAsia"/>
                <w:color w:val="auto"/>
                <w:lang w:eastAsia="zh-CN"/>
              </w:rPr>
              <w:t>远程</w:t>
            </w:r>
            <w:r>
              <w:rPr>
                <w:rFonts w:hint="eastAsia"/>
                <w:color w:val="auto"/>
              </w:rPr>
              <w:t>查看办公区域环境整洁、宽敞、办公设备状态良好、</w:t>
            </w:r>
          </w:p>
          <w:p>
            <w:pPr>
              <w:rPr>
                <w:color w:val="auto"/>
              </w:rPr>
            </w:pPr>
            <w:r>
              <w:rPr>
                <w:rFonts w:hint="eastAsia"/>
                <w:color w:val="auto"/>
              </w:rPr>
              <w:t>7、工作时间平均每天不超过8小时。</w:t>
            </w:r>
          </w:p>
          <w:p>
            <w:pPr>
              <w:rPr>
                <w:rFonts w:hint="eastAsia"/>
                <w:color w:val="auto"/>
              </w:rPr>
            </w:pPr>
            <w:r>
              <w:rPr>
                <w:rFonts w:hint="eastAsia"/>
                <w:color w:val="auto"/>
              </w:rPr>
              <w:t>8、</w:t>
            </w:r>
            <w:r>
              <w:rPr>
                <w:rFonts w:hint="eastAsia"/>
                <w:color w:val="auto"/>
                <w:lang w:val="en-US" w:eastAsia="zh-CN"/>
              </w:rPr>
              <w:t>现场</w:t>
            </w:r>
            <w:r>
              <w:rPr>
                <w:rFonts w:hint="eastAsia"/>
                <w:color w:val="auto"/>
              </w:rPr>
              <w:t>查看办公区域，整洁、光线充足、室内空气良好、配置有空调，办公条件较好，办公设备安全状态良好，教育员工正确使用办公设备，用电基本规范，无乱拉线现象，防止火灾发生。</w:t>
            </w:r>
          </w:p>
          <w:p>
            <w:pPr>
              <w:rPr>
                <w:rFonts w:hint="eastAsia"/>
                <w:color w:val="auto"/>
              </w:rPr>
            </w:pPr>
            <w:r>
              <w:rPr>
                <w:color w:val="auto"/>
              </w:rPr>
              <w:t>9</w:t>
            </w:r>
            <w:r>
              <w:rPr>
                <w:rFonts w:hint="eastAsia"/>
                <w:color w:val="auto"/>
              </w:rPr>
              <w:t>、相关方施加影响：公司能够控制或能够施加影响的相关方有顾客等。提供了“致相关方的公开信”，将公司的环境/安全控制要求发放到了所有相关方:运输公司\供应商\外来员工等</w:t>
            </w:r>
          </w:p>
          <w:p>
            <w:pPr>
              <w:rPr>
                <w:rFonts w:hint="eastAsia"/>
                <w:color w:val="auto"/>
              </w:rPr>
            </w:pPr>
            <w:r>
              <w:rPr>
                <w:color w:val="auto"/>
              </w:rPr>
              <w:t>10</w:t>
            </w:r>
            <w:r>
              <w:rPr>
                <w:rFonts w:hint="eastAsia"/>
                <w:color w:val="auto"/>
              </w:rPr>
              <w:t>、驾驶员要求遵守道路交通安全法规，不违章驾车，驾驶证和车辆定期年审，确保行车安全。</w:t>
            </w:r>
          </w:p>
          <w:p>
            <w:pPr>
              <w:pStyle w:val="2"/>
              <w:rPr>
                <w:rFonts w:hint="default" w:eastAsia="宋体"/>
                <w:color w:val="auto"/>
                <w:lang w:val="en-US" w:eastAsia="zh-CN"/>
              </w:rPr>
            </w:pPr>
            <w:r>
              <w:rPr>
                <w:rFonts w:hint="eastAsia"/>
                <w:color w:val="auto"/>
                <w:lang w:val="en-US" w:eastAsia="zh-CN"/>
              </w:rPr>
              <w:t>11.公司给员工每年进行体检，见到体检报告，给员工上社保，见到社保缴费记录</w:t>
            </w:r>
          </w:p>
          <w:p>
            <w:pPr>
              <w:rPr>
                <w:rFonts w:hint="eastAsia"/>
                <w:color w:val="auto"/>
                <w:lang w:val="en-US" w:eastAsia="zh-CN"/>
              </w:rPr>
            </w:pPr>
            <w:r>
              <w:rPr>
                <w:rFonts w:hint="eastAsia"/>
                <w:color w:val="auto"/>
                <w:lang w:val="en-US" w:eastAsia="zh-CN"/>
              </w:rPr>
              <w:t>12、火灾控制:（1）公司办公区域配置有相应数量的灭火器和消防栓，经常检查灭火器材的状况，消防水龙头是否正常，灭火器压力是否足够等。发现问题立即解决，并做好记录;（2）经常检查，及时发现火险隐患并作出正确处理。</w:t>
            </w:r>
          </w:p>
          <w:p>
            <w:pPr>
              <w:rPr>
                <w:rFonts w:hint="eastAsia"/>
                <w:color w:val="auto"/>
                <w:lang w:val="en-US" w:eastAsia="zh-CN"/>
              </w:rPr>
            </w:pPr>
            <w:r>
              <w:rPr>
                <w:rFonts w:hint="eastAsia"/>
                <w:color w:val="auto"/>
                <w:lang w:val="en-US" w:eastAsia="zh-CN"/>
              </w:rPr>
              <w:t>13、随时检查清理办公场所管理，可燃物不随意堆积，如有堆积必须配备相应的灭火器材;;</w:t>
            </w:r>
          </w:p>
          <w:p>
            <w:pPr>
              <w:numPr>
                <w:ilvl w:val="0"/>
                <w:numId w:val="0"/>
              </w:numPr>
              <w:ind w:leftChars="0"/>
              <w:rPr>
                <w:rFonts w:hint="eastAsia" w:ascii="Times New Roman" w:hAnsi="Times New Roman" w:eastAsia="宋体" w:cs="Lucida Sans"/>
                <w:b w:val="0"/>
                <w:bCs/>
                <w:color w:val="auto"/>
                <w:szCs w:val="20"/>
              </w:rPr>
            </w:pPr>
            <w:r>
              <w:rPr>
                <w:rFonts w:hint="eastAsia" w:cs="Lucida Sans"/>
                <w:b w:val="0"/>
                <w:bCs/>
                <w:color w:val="auto"/>
                <w:szCs w:val="20"/>
                <w:lang w:val="en-US" w:eastAsia="zh-CN"/>
              </w:rPr>
              <w:t>14、触电管理：随时对电气线路进行检查，防止因短路、过载和接触电阻过大等原因产生电火花或引起电线电缆温度过高而引发火灾。同时电动机机壳必须装有良好的接地保护;</w:t>
            </w:r>
          </w:p>
          <w:p>
            <w:pPr>
              <w:pStyle w:val="2"/>
              <w:rPr>
                <w:rFonts w:hint="eastAsia"/>
                <w:color w:val="auto"/>
                <w:lang w:val="en-US" w:eastAsia="zh-CN"/>
              </w:rPr>
            </w:pPr>
            <w:r>
              <w:rPr>
                <w:rFonts w:hint="eastAsia"/>
                <w:color w:val="auto"/>
                <w:lang w:val="en-US" w:eastAsia="zh-CN"/>
              </w:rPr>
              <w:t>15、意外伤害控制：工作时间不吸烟喝酒、不酒后驾车等，对员工开展安全教育</w:t>
            </w:r>
          </w:p>
          <w:p>
            <w:pPr>
              <w:spacing w:line="400" w:lineRule="exact"/>
              <w:ind w:firstLine="420" w:firstLineChars="200"/>
              <w:rPr>
                <w:rFonts w:hint="eastAsia" w:ascii="宋体" w:hAnsi="宋体" w:eastAsia="宋体" w:cs="Times New Roman"/>
                <w:color w:val="auto"/>
                <w:szCs w:val="21"/>
                <w:lang w:val="zh-CN"/>
              </w:rPr>
            </w:pPr>
            <w:r>
              <w:rPr>
                <w:rFonts w:hint="eastAsia" w:ascii="宋体" w:hAnsi="宋体" w:eastAsia="宋体" w:cs="Times New Roman"/>
                <w:color w:val="auto"/>
                <w:szCs w:val="21"/>
                <w:lang w:val="zh-CN"/>
              </w:rPr>
              <w:t>二阶段细查。</w:t>
            </w:r>
          </w:p>
        </w:tc>
        <w:tc>
          <w:tcPr>
            <w:tcW w:w="1061" w:type="dxa"/>
          </w:tcPr>
          <w:p>
            <w:pPr>
              <w:rPr>
                <w:rFonts w:hint="eastAsia" w:eastAsia="宋体"/>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color w:val="auto"/>
                <w:szCs w:val="21"/>
              </w:rPr>
            </w:pPr>
            <w:r>
              <w:rPr>
                <w:rFonts w:hint="eastAsia" w:ascii="宋体" w:hAnsi="宋体" w:cs="宋体"/>
                <w:bCs/>
                <w:color w:val="auto"/>
                <w:szCs w:val="21"/>
              </w:rPr>
              <w:t>近两年公司里管理服务环境和安全等是否有违规被处罚、曝光情况；</w:t>
            </w:r>
          </w:p>
        </w:tc>
        <w:tc>
          <w:tcPr>
            <w:tcW w:w="425" w:type="dxa"/>
          </w:tcPr>
          <w:p>
            <w:pPr>
              <w:rPr>
                <w:color w:val="auto"/>
              </w:rPr>
            </w:pPr>
          </w:p>
        </w:tc>
        <w:tc>
          <w:tcPr>
            <w:tcW w:w="11063" w:type="dxa"/>
          </w:tcPr>
          <w:p>
            <w:pPr>
              <w:spacing w:line="400" w:lineRule="exact"/>
              <w:ind w:firstLine="420" w:firstLineChars="200"/>
              <w:rPr>
                <w:rFonts w:hint="eastAsia" w:ascii="宋体" w:hAnsi="宋体"/>
                <w:color w:val="auto"/>
                <w:szCs w:val="21"/>
              </w:rPr>
            </w:pPr>
          </w:p>
          <w:p>
            <w:pPr>
              <w:spacing w:line="400" w:lineRule="exact"/>
              <w:ind w:firstLine="420" w:firstLineChars="200"/>
              <w:rPr>
                <w:rFonts w:ascii="宋体" w:hAnsi="宋体"/>
                <w:color w:val="auto"/>
                <w:szCs w:val="21"/>
                <w:lang w:val="zh-CN"/>
              </w:rPr>
            </w:pPr>
            <w:r>
              <w:rPr>
                <w:rFonts w:hint="eastAsia" w:ascii="宋体" w:hAnsi="宋体"/>
                <w:color w:val="auto"/>
                <w:szCs w:val="21"/>
              </w:rPr>
              <w:t>经查，</w:t>
            </w:r>
            <w:r>
              <w:rPr>
                <w:rFonts w:hint="eastAsia" w:ascii="宋体" w:hAnsi="宋体"/>
                <w:color w:val="auto"/>
                <w:szCs w:val="21"/>
                <w:lang w:val="zh-CN"/>
              </w:rPr>
              <w:t>近年</w:t>
            </w:r>
            <w:r>
              <w:rPr>
                <w:rFonts w:hint="eastAsia" w:ascii="宋体" w:hAnsi="宋体"/>
                <w:color w:val="auto"/>
                <w:szCs w:val="21"/>
              </w:rPr>
              <w:t>没有发生</w:t>
            </w:r>
            <w:r>
              <w:rPr>
                <w:rFonts w:hint="eastAsia" w:ascii="宋体" w:hAnsi="宋体"/>
                <w:color w:val="auto"/>
                <w:szCs w:val="21"/>
                <w:lang w:val="zh-CN"/>
              </w:rPr>
              <w:t>服务</w:t>
            </w:r>
            <w:r>
              <w:rPr>
                <w:rFonts w:hint="eastAsia" w:ascii="宋体" w:hAnsi="宋体"/>
                <w:color w:val="auto"/>
                <w:szCs w:val="21"/>
                <w:lang w:val="en-US" w:eastAsia="zh-CN"/>
              </w:rPr>
              <w:t>及销售</w:t>
            </w:r>
            <w:r>
              <w:rPr>
                <w:rFonts w:hint="eastAsia" w:ascii="宋体" w:hAnsi="宋体"/>
                <w:color w:val="auto"/>
                <w:szCs w:val="21"/>
                <w:lang w:val="zh-CN"/>
              </w:rPr>
              <w:t>环境和安全等是否有违规被处罚、曝光情况。</w:t>
            </w:r>
          </w:p>
        </w:tc>
        <w:tc>
          <w:tcPr>
            <w:tcW w:w="1061"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是否具备二阶段审核结论</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kern w:val="2"/>
                <w:sz w:val="21"/>
                <w:szCs w:val="21"/>
                <w:lang w:val="zh-CN" w:eastAsia="zh-CN" w:bidi="ar-SA"/>
              </w:rPr>
            </w:pPr>
            <w:r>
              <w:rPr>
                <w:rFonts w:hint="eastAsia" w:ascii="宋体" w:hAnsi="宋体" w:eastAsia="宋体" w:cs="Times New Roman"/>
                <w:szCs w:val="21"/>
                <w:lang w:val="zh-CN"/>
              </w:rPr>
              <w:t>第二阶段重要审核点等相关内容</w:t>
            </w:r>
          </w:p>
        </w:tc>
        <w:tc>
          <w:tcPr>
            <w:tcW w:w="425" w:type="dxa"/>
            <w:vAlign w:val="top"/>
          </w:tcPr>
          <w:p>
            <w:pPr>
              <w:spacing w:line="400" w:lineRule="exact"/>
              <w:ind w:firstLine="420" w:firstLineChars="200"/>
              <w:rPr>
                <w:rFonts w:hint="eastAsia" w:ascii="宋体" w:hAnsi="宋体" w:eastAsia="宋体" w:cs="Times New Roman"/>
                <w:kern w:val="2"/>
                <w:sz w:val="21"/>
                <w:szCs w:val="21"/>
                <w:lang w:val="zh-CN" w:eastAsia="zh-CN" w:bidi="ar-SA"/>
              </w:rPr>
            </w:pPr>
          </w:p>
        </w:tc>
        <w:tc>
          <w:tcPr>
            <w:tcW w:w="11063" w:type="dxa"/>
            <w:vAlign w:val="top"/>
          </w:tcPr>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通过一阶段对受审核方的</w:t>
            </w:r>
            <w:r>
              <w:rPr>
                <w:rFonts w:hint="eastAsia" w:ascii="宋体" w:hAnsi="宋体" w:eastAsia="宋体" w:cs="Times New Roman"/>
                <w:szCs w:val="21"/>
                <w:lang w:val="en-US" w:eastAsia="zh-CN"/>
              </w:rPr>
              <w:t>现场</w:t>
            </w:r>
            <w:r>
              <w:rPr>
                <w:rFonts w:hint="eastAsia" w:ascii="宋体" w:hAnsi="宋体" w:eastAsia="宋体" w:cs="Times New Roman"/>
                <w:szCs w:val="21"/>
                <w:lang w:val="zh-CN"/>
              </w:rPr>
              <w:t>巡视和观察，对管理体系绩效要求有重大影响的过程、活动、场所和现场运行进行观察、巡视及总体性评价，组织具备二阶段审核条件，可进行二阶段审核。</w:t>
            </w:r>
          </w:p>
          <w:p>
            <w:pPr>
              <w:spacing w:line="400" w:lineRule="exact"/>
              <w:ind w:firstLine="420" w:firstLineChars="200"/>
              <w:rPr>
                <w:rFonts w:hint="eastAsia" w:ascii="宋体" w:hAnsi="宋体" w:eastAsia="宋体" w:cs="Times New Roman"/>
                <w:szCs w:val="21"/>
                <w:lang w:val="zh-CN"/>
              </w:rPr>
            </w:pP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二阶段重点审核：</w:t>
            </w:r>
          </w:p>
          <w:p>
            <w:pPr>
              <w:ind w:firstLine="420" w:firstLineChars="200"/>
              <w:rPr>
                <w:rFonts w:hint="eastAsia"/>
                <w:color w:val="000000"/>
                <w:szCs w:val="21"/>
              </w:rPr>
            </w:pPr>
            <w:r>
              <w:rPr>
                <w:rFonts w:hint="eastAsia" w:ascii="宋体" w:hAnsi="宋体"/>
                <w:szCs w:val="21"/>
              </w:rPr>
              <w:t>Q：许可范围内劳务派遣</w:t>
            </w:r>
          </w:p>
          <w:p>
            <w:pPr>
              <w:spacing w:line="400" w:lineRule="exact"/>
              <w:ind w:firstLine="420" w:firstLineChars="200"/>
              <w:rPr>
                <w:rFonts w:hint="eastAsia" w:ascii="宋体" w:hAnsi="宋体"/>
                <w:szCs w:val="21"/>
              </w:rPr>
            </w:pPr>
            <w:r>
              <w:rPr>
                <w:rFonts w:hint="eastAsia" w:ascii="宋体" w:hAnsi="宋体"/>
                <w:szCs w:val="21"/>
              </w:rPr>
              <w:t xml:space="preserve">O：许可范围内劳务派遣所涉及场所的相关职业健康安全管理活动 </w:t>
            </w:r>
          </w:p>
          <w:p>
            <w:pPr>
              <w:rPr>
                <w:rFonts w:hint="default" w:ascii="宋体" w:hAnsi="宋体" w:eastAsia="宋体" w:cs="Times New Roman"/>
                <w:szCs w:val="21"/>
                <w:lang w:val="en-US" w:eastAsia="zh-CN"/>
              </w:rPr>
            </w:pPr>
            <w:r>
              <w:rPr>
                <w:rFonts w:hint="eastAsia" w:ascii="宋体" w:hAnsi="宋体" w:eastAsia="宋体" w:cs="Times New Roman"/>
                <w:szCs w:val="21"/>
                <w:lang w:val="zh-CN"/>
              </w:rPr>
              <w:t>重点审核部门：</w:t>
            </w:r>
            <w:r>
              <w:rPr>
                <w:rFonts w:hint="eastAsia"/>
              </w:rPr>
              <w:t>综合部  业务部</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重点审核过程：环境因素识别、风险识别评价、运行过程、监视和测量、不符合控制、合规性评价等。</w:t>
            </w:r>
          </w:p>
          <w:p>
            <w:pPr>
              <w:spacing w:line="400" w:lineRule="exact"/>
              <w:ind w:firstLine="420" w:firstLineChars="200"/>
              <w:rPr>
                <w:rFonts w:hint="eastAsia" w:ascii="宋体" w:hAnsi="宋体" w:eastAsia="宋体" w:cs="Times New Roman"/>
                <w:szCs w:val="21"/>
                <w:lang w:val="zh-CN"/>
              </w:rPr>
            </w:pPr>
            <w:r>
              <w:rPr>
                <w:rFonts w:hint="eastAsia" w:ascii="宋体" w:hAnsi="宋体" w:eastAsia="宋体" w:cs="Times New Roman"/>
                <w:szCs w:val="21"/>
                <w:lang w:val="zh-CN"/>
              </w:rPr>
              <w:t>重点审核场所：</w:t>
            </w:r>
            <w:r>
              <w:rPr>
                <w:rFonts w:hint="eastAsia" w:ascii="宋体" w:hAnsi="宋体" w:cs="Times New Roman"/>
                <w:szCs w:val="21"/>
                <w:lang w:val="en-US" w:eastAsia="zh-CN"/>
              </w:rPr>
              <w:t>服务</w:t>
            </w:r>
            <w:r>
              <w:rPr>
                <w:rFonts w:hint="eastAsia" w:ascii="宋体" w:hAnsi="宋体" w:eastAsia="宋体" w:cs="Times New Roman"/>
                <w:szCs w:val="21"/>
                <w:lang w:val="zh-CN"/>
              </w:rPr>
              <w:t>场所、办公场所。</w:t>
            </w:r>
          </w:p>
          <w:p>
            <w:pPr>
              <w:spacing w:line="400" w:lineRule="exact"/>
              <w:ind w:firstLine="420" w:firstLineChars="200"/>
              <w:rPr>
                <w:rFonts w:hint="default" w:ascii="宋体" w:hAnsi="宋体" w:eastAsia="宋体" w:cs="Times New Roman"/>
                <w:kern w:val="2"/>
                <w:sz w:val="21"/>
                <w:szCs w:val="21"/>
                <w:lang w:val="en-US" w:eastAsia="zh-CN" w:bidi="ar-SA"/>
              </w:rPr>
            </w:pPr>
            <w:r>
              <w:rPr>
                <w:rFonts w:hint="eastAsia" w:ascii="宋体" w:hAnsi="宋体" w:eastAsia="宋体" w:cs="Times New Roman"/>
                <w:szCs w:val="21"/>
                <w:lang w:val="zh-CN"/>
              </w:rPr>
              <w:t>审核时间：</w:t>
            </w:r>
            <w:r>
              <w:rPr>
                <w:color w:val="000000"/>
                <w:szCs w:val="21"/>
              </w:rPr>
              <w:t xml:space="preserve"> </w:t>
            </w:r>
            <w:bookmarkStart w:id="3" w:name="审核开始日"/>
            <w:r>
              <w:rPr>
                <w:rFonts w:hint="eastAsia"/>
                <w:color w:val="000000"/>
                <w:szCs w:val="21"/>
              </w:rPr>
              <w:t>2021年07月21日 上午</w:t>
            </w:r>
            <w:bookmarkEnd w:id="3"/>
            <w:r>
              <w:rPr>
                <w:rFonts w:hint="eastAsia"/>
                <w:color w:val="000000"/>
                <w:szCs w:val="21"/>
                <w:lang w:val="en-US" w:eastAsia="zh-CN"/>
              </w:rPr>
              <w:t>----</w:t>
            </w:r>
            <w:bookmarkStart w:id="4" w:name="审核结束日"/>
            <w:r>
              <w:rPr>
                <w:rFonts w:hint="eastAsia"/>
                <w:color w:val="000000"/>
                <w:szCs w:val="21"/>
              </w:rPr>
              <w:t>2021年07月22日 上午</w:t>
            </w:r>
            <w:bookmarkEnd w:id="4"/>
            <w:bookmarkStart w:id="5" w:name="_GoBack"/>
            <w:bookmarkEnd w:id="5"/>
          </w:p>
        </w:tc>
        <w:tc>
          <w:tcPr>
            <w:tcW w:w="1061" w:type="dxa"/>
          </w:tcPr>
          <w:p>
            <w:pPr>
              <w:rPr>
                <w:color w:val="auto"/>
              </w:rPr>
            </w:pPr>
          </w:p>
        </w:tc>
      </w:tr>
    </w:tbl>
    <w:p>
      <w:pPr>
        <w:rPr>
          <w:color w:val="auto"/>
        </w:rPr>
      </w:pPr>
      <w:r>
        <w:rPr>
          <w:color w:val="auto"/>
        </w:rPr>
        <w:ptab w:relativeTo="margin" w:alignment="center" w:leader="none"/>
      </w:r>
    </w:p>
    <w:p>
      <w:pPr>
        <w:pStyle w:val="4"/>
        <w:rPr>
          <w:color w:val="auto"/>
        </w:rPr>
      </w:pPr>
      <w:r>
        <w:rPr>
          <w:rFonts w:hint="eastAsia"/>
          <w:color w:val="auto"/>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1"/>
        <w:rFonts w:hint="default"/>
      </w:rPr>
      <w:t xml:space="preserve">        </w:t>
    </w:r>
    <w:r>
      <w:rPr>
        <w:rStyle w:val="11"/>
        <w:rFonts w:hint="default"/>
        <w:w w:val="90"/>
      </w:rPr>
      <w:t>Beijing International Standard united Certification Co.,Ltd.</w:t>
    </w:r>
    <w:r>
      <w:rPr>
        <w:rStyle w:val="11"/>
        <w:rFonts w:hint="default"/>
        <w:w w:val="90"/>
        <w:szCs w:val="21"/>
      </w:rPr>
      <w:t xml:space="preserve">  </w:t>
    </w:r>
    <w:r>
      <w:rPr>
        <w:rStyle w:val="11"/>
        <w:rFonts w:hint="default"/>
        <w:w w:val="90"/>
        <w:sz w:val="20"/>
      </w:rPr>
      <w:t xml:space="preserve"> </w:t>
    </w:r>
    <w:r>
      <w:rPr>
        <w:rStyle w:val="11"/>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901E1307"/>
    <w:multiLevelType w:val="singleLevel"/>
    <w:tmpl w:val="901E1307"/>
    <w:lvl w:ilvl="0" w:tentative="0">
      <w:start w:val="3"/>
      <w:numFmt w:val="chineseCounting"/>
      <w:suff w:val="nothing"/>
      <w:lvlText w:val="%1、"/>
      <w:lvlJc w:val="left"/>
      <w:rPr>
        <w:rFonts w:hint="eastAsia"/>
      </w:rPr>
    </w:lvl>
  </w:abstractNum>
  <w:abstractNum w:abstractNumId="2">
    <w:nsid w:val="EAEA598B"/>
    <w:multiLevelType w:val="singleLevel"/>
    <w:tmpl w:val="EAEA598B"/>
    <w:lvl w:ilvl="0" w:tentative="0">
      <w:start w:val="3"/>
      <w:numFmt w:val="decimal"/>
      <w:suff w:val="nothing"/>
      <w:lvlText w:val="%1、"/>
      <w:lvlJc w:val="left"/>
    </w:lvl>
  </w:abstractNum>
  <w:abstractNum w:abstractNumId="3">
    <w:nsid w:val="0376CA43"/>
    <w:multiLevelType w:val="singleLevel"/>
    <w:tmpl w:val="0376CA43"/>
    <w:lvl w:ilvl="0" w:tentative="0">
      <w:start w:val="4"/>
      <w:numFmt w:val="decimal"/>
      <w:suff w:val="nothing"/>
      <w:lvlText w:val="%1、"/>
      <w:lvlJc w:val="left"/>
    </w:lvl>
  </w:abstractNum>
  <w:abstractNum w:abstractNumId="4">
    <w:nsid w:val="5A6A4FD1"/>
    <w:multiLevelType w:val="singleLevel"/>
    <w:tmpl w:val="5A6A4FD1"/>
    <w:lvl w:ilvl="0" w:tentative="0">
      <w:start w:val="1"/>
      <w:numFmt w:val="decimal"/>
      <w:suff w:val="nothing"/>
      <w:lvlText w:val="%1、"/>
      <w:lvlJc w:val="left"/>
    </w:lvl>
  </w:abstractNum>
  <w:abstractNum w:abstractNumId="5">
    <w:nsid w:val="77443122"/>
    <w:multiLevelType w:val="singleLevel"/>
    <w:tmpl w:val="77443122"/>
    <w:lvl w:ilvl="0" w:tentative="0">
      <w:start w:val="7"/>
      <w:numFmt w:val="decimal"/>
      <w:suff w:val="nothing"/>
      <w:lvlText w:val="%1、"/>
      <w:lvlJc w:val="left"/>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80C1F"/>
    <w:rsid w:val="001864C7"/>
    <w:rsid w:val="001A2D7F"/>
    <w:rsid w:val="001F570B"/>
    <w:rsid w:val="0027409D"/>
    <w:rsid w:val="00337922"/>
    <w:rsid w:val="00340867"/>
    <w:rsid w:val="00380837"/>
    <w:rsid w:val="003E456A"/>
    <w:rsid w:val="003E5D09"/>
    <w:rsid w:val="00410914"/>
    <w:rsid w:val="004B5C10"/>
    <w:rsid w:val="00536930"/>
    <w:rsid w:val="00564E53"/>
    <w:rsid w:val="005F0D5C"/>
    <w:rsid w:val="00644FE2"/>
    <w:rsid w:val="0067640C"/>
    <w:rsid w:val="006E678B"/>
    <w:rsid w:val="007757F3"/>
    <w:rsid w:val="007E34EF"/>
    <w:rsid w:val="007E6AEB"/>
    <w:rsid w:val="00892097"/>
    <w:rsid w:val="008973EE"/>
    <w:rsid w:val="00917E1F"/>
    <w:rsid w:val="00917FB8"/>
    <w:rsid w:val="00971600"/>
    <w:rsid w:val="009973B4"/>
    <w:rsid w:val="009F0A1E"/>
    <w:rsid w:val="009F7EED"/>
    <w:rsid w:val="00A01CB9"/>
    <w:rsid w:val="00A72519"/>
    <w:rsid w:val="00AF0AAB"/>
    <w:rsid w:val="00B93DBA"/>
    <w:rsid w:val="00BF597E"/>
    <w:rsid w:val="00C51A36"/>
    <w:rsid w:val="00C55228"/>
    <w:rsid w:val="00C81A4B"/>
    <w:rsid w:val="00CE315A"/>
    <w:rsid w:val="00D06F59"/>
    <w:rsid w:val="00D8388C"/>
    <w:rsid w:val="00EB0164"/>
    <w:rsid w:val="00ED0F62"/>
    <w:rsid w:val="00F15B45"/>
    <w:rsid w:val="00F2595B"/>
    <w:rsid w:val="0112049F"/>
    <w:rsid w:val="01E86ADF"/>
    <w:rsid w:val="02471F32"/>
    <w:rsid w:val="02D62DAF"/>
    <w:rsid w:val="032D41CE"/>
    <w:rsid w:val="034F5360"/>
    <w:rsid w:val="03B4713C"/>
    <w:rsid w:val="05574559"/>
    <w:rsid w:val="064D1A4F"/>
    <w:rsid w:val="06FF140F"/>
    <w:rsid w:val="08020A1A"/>
    <w:rsid w:val="09616EA2"/>
    <w:rsid w:val="097A79AF"/>
    <w:rsid w:val="09C63592"/>
    <w:rsid w:val="0A8A08B3"/>
    <w:rsid w:val="0AC26DEC"/>
    <w:rsid w:val="0BF45F0C"/>
    <w:rsid w:val="0C0E2924"/>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4914362"/>
    <w:rsid w:val="150E5123"/>
    <w:rsid w:val="16C50018"/>
    <w:rsid w:val="16ED1FFF"/>
    <w:rsid w:val="181053A5"/>
    <w:rsid w:val="18841694"/>
    <w:rsid w:val="1A29370E"/>
    <w:rsid w:val="1AF26115"/>
    <w:rsid w:val="1BE235E4"/>
    <w:rsid w:val="1C6C7552"/>
    <w:rsid w:val="1C84646C"/>
    <w:rsid w:val="1D62714A"/>
    <w:rsid w:val="1E140045"/>
    <w:rsid w:val="1FCD3036"/>
    <w:rsid w:val="20EA40BF"/>
    <w:rsid w:val="21A1160E"/>
    <w:rsid w:val="238F24A8"/>
    <w:rsid w:val="23F37A05"/>
    <w:rsid w:val="246D3A6B"/>
    <w:rsid w:val="24817691"/>
    <w:rsid w:val="24B1474B"/>
    <w:rsid w:val="256E2769"/>
    <w:rsid w:val="25DE41C1"/>
    <w:rsid w:val="272A38A8"/>
    <w:rsid w:val="28886DB8"/>
    <w:rsid w:val="288C6B78"/>
    <w:rsid w:val="29AC4420"/>
    <w:rsid w:val="2AF04A37"/>
    <w:rsid w:val="2BF0428A"/>
    <w:rsid w:val="2CDB7450"/>
    <w:rsid w:val="2CF63DA1"/>
    <w:rsid w:val="2D3B0381"/>
    <w:rsid w:val="2D804B65"/>
    <w:rsid w:val="2FFC2363"/>
    <w:rsid w:val="31131BF3"/>
    <w:rsid w:val="314800EE"/>
    <w:rsid w:val="327E23D6"/>
    <w:rsid w:val="33D76529"/>
    <w:rsid w:val="33F77A52"/>
    <w:rsid w:val="34914A65"/>
    <w:rsid w:val="35FF0031"/>
    <w:rsid w:val="36DD1450"/>
    <w:rsid w:val="37B811B1"/>
    <w:rsid w:val="38F37997"/>
    <w:rsid w:val="39544057"/>
    <w:rsid w:val="39B13010"/>
    <w:rsid w:val="3A783CDD"/>
    <w:rsid w:val="3C342E3A"/>
    <w:rsid w:val="3E6C4DAB"/>
    <w:rsid w:val="41880D6C"/>
    <w:rsid w:val="41E87CC6"/>
    <w:rsid w:val="42CC3460"/>
    <w:rsid w:val="435D2F7B"/>
    <w:rsid w:val="44A05C3C"/>
    <w:rsid w:val="44C461B5"/>
    <w:rsid w:val="465052DF"/>
    <w:rsid w:val="46660FDC"/>
    <w:rsid w:val="47011C21"/>
    <w:rsid w:val="4835674D"/>
    <w:rsid w:val="48446D17"/>
    <w:rsid w:val="48945FE5"/>
    <w:rsid w:val="493E64C3"/>
    <w:rsid w:val="49B57DF5"/>
    <w:rsid w:val="49D3753E"/>
    <w:rsid w:val="4ADB03B6"/>
    <w:rsid w:val="4B014AF0"/>
    <w:rsid w:val="4BF16B09"/>
    <w:rsid w:val="4DA6597F"/>
    <w:rsid w:val="4E9571BC"/>
    <w:rsid w:val="4EB57A7E"/>
    <w:rsid w:val="501A2BC1"/>
    <w:rsid w:val="504F78CE"/>
    <w:rsid w:val="50554871"/>
    <w:rsid w:val="507A55CF"/>
    <w:rsid w:val="50A84121"/>
    <w:rsid w:val="532F3E38"/>
    <w:rsid w:val="53E45CD9"/>
    <w:rsid w:val="55422A42"/>
    <w:rsid w:val="55EF48D9"/>
    <w:rsid w:val="56212E46"/>
    <w:rsid w:val="56290ECA"/>
    <w:rsid w:val="56453B17"/>
    <w:rsid w:val="56E52FB2"/>
    <w:rsid w:val="56FC6DD2"/>
    <w:rsid w:val="57F6787C"/>
    <w:rsid w:val="58C00CA7"/>
    <w:rsid w:val="5A6B59F2"/>
    <w:rsid w:val="5BC06BD3"/>
    <w:rsid w:val="5CC63670"/>
    <w:rsid w:val="5D31608C"/>
    <w:rsid w:val="5DDB20A9"/>
    <w:rsid w:val="5DED1225"/>
    <w:rsid w:val="5EA12B9A"/>
    <w:rsid w:val="5F972E7D"/>
    <w:rsid w:val="61160F0A"/>
    <w:rsid w:val="6125709D"/>
    <w:rsid w:val="617848A5"/>
    <w:rsid w:val="627C58DE"/>
    <w:rsid w:val="6306465F"/>
    <w:rsid w:val="63263694"/>
    <w:rsid w:val="63354D36"/>
    <w:rsid w:val="659325D0"/>
    <w:rsid w:val="65AA3A0D"/>
    <w:rsid w:val="660233BE"/>
    <w:rsid w:val="664E2351"/>
    <w:rsid w:val="686D34B0"/>
    <w:rsid w:val="69192091"/>
    <w:rsid w:val="69195B4D"/>
    <w:rsid w:val="693D36AD"/>
    <w:rsid w:val="6B327BA0"/>
    <w:rsid w:val="6B8504A3"/>
    <w:rsid w:val="6B885EA2"/>
    <w:rsid w:val="6D127A4E"/>
    <w:rsid w:val="6D186A1C"/>
    <w:rsid w:val="6D4C475B"/>
    <w:rsid w:val="6D543100"/>
    <w:rsid w:val="6DE03A86"/>
    <w:rsid w:val="6E5272ED"/>
    <w:rsid w:val="6FA52CA9"/>
    <w:rsid w:val="719329E2"/>
    <w:rsid w:val="72842BB6"/>
    <w:rsid w:val="730E3127"/>
    <w:rsid w:val="73A249E4"/>
    <w:rsid w:val="757F5514"/>
    <w:rsid w:val="779A5D91"/>
    <w:rsid w:val="77A73786"/>
    <w:rsid w:val="77DD3A5A"/>
    <w:rsid w:val="79B80C12"/>
    <w:rsid w:val="7AB96E14"/>
    <w:rsid w:val="7B0C184B"/>
    <w:rsid w:val="7C7B2584"/>
    <w:rsid w:val="7EDE1E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664</Words>
  <Characters>3787</Characters>
  <Lines>31</Lines>
  <Paragraphs>8</Paragraphs>
  <TotalTime>0</TotalTime>
  <ScaleCrop>false</ScaleCrop>
  <LinksUpToDate>false</LinksUpToDate>
  <CharactersWithSpaces>4443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2021-07-23T13:59:40Z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9BA88833FAAC40DC8992807003F14412</vt:lpwstr>
  </property>
</Properties>
</file>