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cs="楷体"/>
          <w:b/>
          <w:bCs/>
          <w:sz w:val="36"/>
          <w:szCs w:val="36"/>
        </w:rPr>
        <w:t>陕西圣瑞家具有限责任公司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伍光华</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2020-N1QMS-2219448</w:t>
            </w:r>
          </w:p>
          <w:p>
            <w:pPr>
              <w:jc w:val="center"/>
              <w:rPr>
                <w:b/>
                <w:sz w:val="21"/>
                <w:szCs w:val="21"/>
              </w:rPr>
            </w:pPr>
            <w:r>
              <w:rPr>
                <w:b/>
                <w:sz w:val="21"/>
                <w:szCs w:val="21"/>
              </w:rPr>
              <w:t>2020-N1OHSMS-2219448</w:t>
            </w:r>
          </w:p>
        </w:tc>
        <w:tc>
          <w:tcPr>
            <w:tcW w:w="1728" w:type="dxa"/>
            <w:gridSpan w:val="2"/>
            <w:vAlign w:val="center"/>
          </w:tcPr>
          <w:p>
            <w:pPr>
              <w:jc w:val="center"/>
              <w:rPr>
                <w:b/>
                <w:sz w:val="21"/>
                <w:szCs w:val="21"/>
              </w:rPr>
            </w:pPr>
            <w:r>
              <w:rPr>
                <w:b/>
                <w:sz w:val="21"/>
                <w:szCs w:val="21"/>
              </w:rPr>
              <w:t>Q:23.01.01,23.01.04</w:t>
            </w:r>
          </w:p>
          <w:p>
            <w:pPr>
              <w:jc w:val="center"/>
              <w:rPr>
                <w:b/>
                <w:sz w:val="21"/>
                <w:szCs w:val="21"/>
              </w:rPr>
            </w:pPr>
            <w:r>
              <w:rPr>
                <w:b/>
                <w:sz w:val="21"/>
                <w:szCs w:val="21"/>
              </w:rPr>
              <w:t>O:23.01.01,23.01.04</w:t>
            </w:r>
          </w:p>
        </w:tc>
        <w:tc>
          <w:tcPr>
            <w:tcW w:w="1729" w:type="dxa"/>
            <w:gridSpan w:val="2"/>
            <w:vAlign w:val="center"/>
          </w:tcPr>
          <w:p>
            <w:pPr>
              <w:jc w:val="center"/>
              <w:rPr>
                <w:b/>
                <w:sz w:val="21"/>
                <w:szCs w:val="21"/>
              </w:rPr>
            </w:pPr>
            <w:r>
              <w:rPr>
                <w:b/>
                <w:sz w:val="21"/>
                <w:szCs w:val="21"/>
              </w:rPr>
              <w:t>ISC[S]0290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强兴</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tc>
        <w:tc>
          <w:tcPr>
            <w:tcW w:w="1699" w:type="dxa"/>
            <w:vAlign w:val="center"/>
          </w:tcPr>
          <w:p>
            <w:pPr>
              <w:jc w:val="center"/>
              <w:rPr>
                <w:b/>
                <w:sz w:val="21"/>
                <w:szCs w:val="21"/>
              </w:rPr>
            </w:pPr>
            <w:r>
              <w:rPr>
                <w:b/>
                <w:sz w:val="21"/>
                <w:szCs w:val="21"/>
              </w:rPr>
              <w:t>2020-N1QMS-1263375</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ISC[S]0278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auto"/>
                <w:sz w:val="21"/>
              </w:rPr>
              <w:t>陕西圣瑞家具有限责任公司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30人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r>
              <w:rPr>
                <w:rFonts w:ascii="宋体" w:hAnsi="宋体"/>
                <w:b/>
                <w:bCs/>
                <w:sz w:val="21"/>
                <w:szCs w:val="21"/>
              </w:rPr>
              <w:t>陕西省西安市碑林区</w:t>
            </w:r>
            <w:r>
              <w:rPr>
                <w:rFonts w:hint="eastAsia" w:ascii="宋体" w:hAnsi="宋体"/>
                <w:b/>
                <w:bCs/>
                <w:sz w:val="21"/>
                <w:szCs w:val="21"/>
                <w:lang w:val="en-US" w:eastAsia="zh-CN"/>
              </w:rPr>
              <w:t>太白北路256号泰华金汇时代2单元1601室</w:t>
            </w:r>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710000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r>
              <w:rPr>
                <w:rFonts w:ascii="宋体" w:hAnsi="宋体"/>
                <w:b/>
                <w:bCs/>
                <w:sz w:val="21"/>
                <w:szCs w:val="21"/>
              </w:rPr>
              <w:t>陕西省西安市碑林区</w:t>
            </w:r>
            <w:r>
              <w:rPr>
                <w:rFonts w:hint="eastAsia" w:ascii="宋体" w:hAnsi="宋体"/>
                <w:b/>
                <w:bCs/>
                <w:sz w:val="21"/>
                <w:szCs w:val="21"/>
                <w:lang w:val="en-US" w:eastAsia="zh-CN"/>
              </w:rPr>
              <w:t>太白北路256号泰华金汇时代2单元1601室</w:t>
            </w:r>
          </w:p>
        </w:tc>
        <w:tc>
          <w:tcPr>
            <w:tcW w:w="1672" w:type="dxa"/>
            <w:vMerge w:val="continue"/>
            <w:vAlign w:val="center"/>
          </w:tcPr>
          <w:p>
            <w:pPr>
              <w:jc w:val="center"/>
              <w:rPr>
                <w:rFonts w:ascii="宋体"/>
                <w:b/>
                <w:sz w:val="21"/>
              </w:rPr>
            </w:pPr>
          </w:p>
        </w:tc>
        <w:tc>
          <w:tcPr>
            <w:tcW w:w="1500" w:type="dxa"/>
          </w:tcPr>
          <w:p>
            <w:pPr>
              <w:rPr>
                <w:rFonts w:ascii="宋体"/>
                <w:b/>
                <w:sz w:val="21"/>
              </w:rPr>
            </w:pPr>
            <w:bookmarkStart w:id="12" w:name="办公邮编"/>
            <w:r>
              <w:rPr>
                <w:rFonts w:ascii="宋体"/>
                <w:b/>
                <w:sz w:val="21"/>
              </w:rPr>
              <w:t>710000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3" w:name="生产地址Add"/>
            <w:r>
              <w:rPr>
                <w:rFonts w:ascii="宋体"/>
                <w:b/>
                <w:sz w:val="21"/>
              </w:rPr>
              <w:t>陕西省咸阳市淳化工业园创新路1号</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生产邮编"/>
            <w:r>
              <w:rPr>
                <w:rFonts w:ascii="宋体"/>
                <w:b/>
                <w:sz w:val="21"/>
              </w:rPr>
              <w:t>711200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5" w:name="联系人"/>
            <w:r>
              <w:rPr>
                <w:rFonts w:ascii="宋体"/>
                <w:b/>
                <w:sz w:val="21"/>
              </w:rPr>
              <w:t>杨如春</w:t>
            </w:r>
            <w:bookmarkEnd w:id="15"/>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6" w:name="联系人电话Add"/>
            <w:r>
              <w:rPr>
                <w:rFonts w:ascii="宋体"/>
                <w:b/>
                <w:sz w:val="21"/>
              </w:rPr>
              <w:t>13379228667</w:t>
            </w:r>
            <w:bookmarkEnd w:id="16"/>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8" w:name="法人"/>
            <w:r>
              <w:rPr>
                <w:rFonts w:ascii="宋体" w:hAnsi="宋体"/>
                <w:b/>
                <w:sz w:val="21"/>
                <w:szCs w:val="21"/>
              </w:rPr>
              <w:t>杨如春</w:t>
            </w:r>
            <w:bookmarkEnd w:id="18"/>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19" w:name="管理者代表"/>
            <w:r>
              <w:rPr>
                <w:rFonts w:ascii="宋体"/>
                <w:b/>
                <w:sz w:val="21"/>
              </w:rPr>
              <w:t>王歌</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0" w:name="审核日期"/>
            <w:r>
              <w:rPr>
                <w:rFonts w:ascii="宋体" w:hAnsi="宋体"/>
                <w:b/>
                <w:sz w:val="21"/>
                <w:szCs w:val="21"/>
              </w:rPr>
              <w:t>2021年07月18日 上午至2021年07月19日 下午</w:t>
            </w:r>
            <w:bookmarkEnd w:id="20"/>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rFonts w:ascii="宋体" w:hAnsi="宋体"/>
                <w:b/>
                <w:sz w:val="21"/>
                <w:szCs w:val="21"/>
              </w:rPr>
            </w:pPr>
            <w:bookmarkStart w:id="21" w:name="Q勾选15Add1"/>
            <w:r>
              <w:rPr>
                <w:rFonts w:hint="eastAsia" w:ascii="宋体" w:hAnsi="宋体"/>
                <w:b/>
                <w:sz w:val="21"/>
                <w:szCs w:val="21"/>
              </w:rPr>
              <w:t>■</w:t>
            </w:r>
            <w:bookmarkEnd w:id="21"/>
            <w:r>
              <w:rPr>
                <w:rFonts w:ascii="宋体" w:hAnsi="宋体"/>
                <w:b/>
                <w:sz w:val="21"/>
                <w:szCs w:val="21"/>
              </w:rPr>
              <w:t>QMS</w:t>
            </w:r>
            <w:r>
              <w:rPr>
                <w:rFonts w:hint="eastAsia" w:ascii="宋体" w:hAnsi="宋体"/>
                <w:b/>
                <w:sz w:val="21"/>
                <w:szCs w:val="21"/>
              </w:rPr>
              <w:t>：</w:t>
            </w:r>
            <w:bookmarkStart w:id="22" w:name="QJ勾选Add1"/>
            <w:r>
              <w:rPr>
                <w:rFonts w:hint="eastAsia" w:ascii="宋体" w:hAnsi="宋体"/>
                <w:b/>
                <w:sz w:val="21"/>
                <w:szCs w:val="21"/>
              </w:rPr>
              <w:t>□</w:t>
            </w:r>
            <w:bookmarkEnd w:id="22"/>
            <w:r>
              <w:rPr>
                <w:rFonts w:hint="eastAsia" w:ascii="宋体" w:hAnsi="宋体"/>
                <w:b/>
                <w:sz w:val="21"/>
                <w:szCs w:val="21"/>
              </w:rPr>
              <w:t>5</w:t>
            </w:r>
            <w:r>
              <w:rPr>
                <w:rFonts w:ascii="宋体" w:hAnsi="宋体"/>
                <w:b/>
                <w:sz w:val="21"/>
                <w:szCs w:val="21"/>
              </w:rPr>
              <w:t>0430</w:t>
            </w:r>
            <w:r>
              <w:rPr>
                <w:sz w:val="20"/>
              </w:rPr>
              <w:t>钢木家具（架子床、公寓床、屏风工作位、餐桌、电脑桌、文件柜、课桌椅、排椅、办公桌椅、休闲桌椅、）的生产及销售</w:t>
            </w:r>
          </w:p>
          <w:p>
            <w:pPr>
              <w:spacing w:line="360" w:lineRule="exact"/>
              <w:rPr>
                <w:rFonts w:ascii="宋体" w:hAnsi="宋体"/>
                <w:b/>
                <w:sz w:val="21"/>
                <w:szCs w:val="21"/>
              </w:rPr>
            </w:pPr>
            <w:bookmarkStart w:id="23" w:name="E勾选Add1"/>
            <w:r>
              <w:rPr>
                <w:rFonts w:hint="eastAsia" w:ascii="宋体" w:hAnsi="宋体"/>
                <w:b/>
                <w:sz w:val="21"/>
                <w:szCs w:val="21"/>
              </w:rPr>
              <w:t>□</w:t>
            </w:r>
            <w:bookmarkEnd w:id="23"/>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4" w:name="S勾选Add2"/>
            <w:r>
              <w:rPr>
                <w:rFonts w:hint="eastAsia" w:ascii="宋体" w:hAnsi="宋体"/>
                <w:b/>
                <w:sz w:val="21"/>
                <w:szCs w:val="21"/>
              </w:rPr>
              <w:t>■</w:t>
            </w:r>
            <w:bookmarkEnd w:id="24"/>
            <w:r>
              <w:rPr>
                <w:rFonts w:ascii="宋体" w:hAnsi="宋体"/>
                <w:b/>
                <w:sz w:val="21"/>
                <w:szCs w:val="21"/>
              </w:rPr>
              <w:t>OHSMS</w:t>
            </w:r>
            <w:r>
              <w:rPr>
                <w:rFonts w:hint="eastAsia" w:ascii="宋体" w:hAnsi="宋体"/>
                <w:b/>
                <w:sz w:val="21"/>
                <w:szCs w:val="21"/>
              </w:rPr>
              <w:t>：</w:t>
            </w:r>
            <w:r>
              <w:rPr>
                <w:sz w:val="20"/>
              </w:rPr>
              <w:t>钢木家具（架子床、公寓床、屏风工作位、餐桌、电脑桌、文件柜、课桌椅、排椅、办公桌椅、休闲桌椅、）的生产及销售所涉及场所的相关职业健康安全管理活动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5" w:name="专业代码"/>
            <w:r>
              <w:rPr>
                <w:rFonts w:ascii="宋体" w:hAnsi="宋体"/>
                <w:b/>
                <w:sz w:val="21"/>
                <w:szCs w:val="21"/>
              </w:rPr>
              <w:t>Q：23.01.01;23.01.04</w:t>
            </w:r>
          </w:p>
          <w:p>
            <w:pPr>
              <w:spacing w:line="260" w:lineRule="exact"/>
              <w:rPr>
                <w:rFonts w:ascii="宋体" w:hAnsi="宋体"/>
                <w:b/>
                <w:sz w:val="21"/>
                <w:szCs w:val="21"/>
              </w:rPr>
            </w:pPr>
            <w:r>
              <w:rPr>
                <w:rFonts w:ascii="宋体" w:hAnsi="宋体"/>
                <w:b/>
                <w:sz w:val="21"/>
                <w:szCs w:val="21"/>
              </w:rPr>
              <w:t>O：23.01.01;23.01.04</w:t>
            </w:r>
            <w:bookmarkEnd w:id="25"/>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2023.6.21</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2020.5.27-2020.6.1</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1</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19</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360" w:lineRule="auto"/>
              <w:ind w:firstLine="422" w:firstLineChars="200"/>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lang w:val="en-US" w:eastAsia="zh-CN"/>
              </w:rPr>
              <w:t>陕西圣瑞</w:t>
            </w:r>
            <w:r>
              <w:rPr>
                <w:rFonts w:hint="eastAsia" w:asciiTheme="minorEastAsia" w:hAnsiTheme="minorEastAsia" w:eastAsiaTheme="minorEastAsia" w:cstheme="minorEastAsia"/>
                <w:sz w:val="21"/>
                <w:szCs w:val="21"/>
              </w:rPr>
              <w:t>家具有限</w:t>
            </w:r>
            <w:r>
              <w:rPr>
                <w:rFonts w:hint="eastAsia" w:asciiTheme="minorEastAsia" w:hAnsiTheme="minorEastAsia" w:eastAsiaTheme="minorEastAsia" w:cstheme="minorEastAsia"/>
                <w:sz w:val="21"/>
                <w:szCs w:val="21"/>
                <w:lang w:val="en-US" w:eastAsia="zh-CN"/>
              </w:rPr>
              <w:t>责任</w:t>
            </w:r>
            <w:r>
              <w:rPr>
                <w:rFonts w:hint="eastAsia" w:asciiTheme="minorEastAsia" w:hAnsiTheme="minorEastAsia" w:eastAsiaTheme="minorEastAsia" w:cstheme="minorEastAsia"/>
                <w:sz w:val="21"/>
                <w:szCs w:val="21"/>
              </w:rPr>
              <w:t>公司是一家集销售和生产为一体的高新技术企业，</w:t>
            </w:r>
            <w:r>
              <w:rPr>
                <w:rFonts w:hint="eastAsia" w:asciiTheme="minorEastAsia" w:hAnsiTheme="minorEastAsia" w:eastAsiaTheme="minorEastAsia" w:cstheme="minorEastAsia"/>
                <w:sz w:val="21"/>
                <w:szCs w:val="21"/>
                <w:lang w:eastAsia="zh-CN"/>
              </w:rPr>
              <w:t>从事</w:t>
            </w:r>
            <w:r>
              <w:rPr>
                <w:rFonts w:hint="eastAsia" w:asciiTheme="minorEastAsia" w:hAnsiTheme="minorEastAsia" w:eastAsiaTheme="minorEastAsia" w:cstheme="minorEastAsia"/>
                <w:sz w:val="21"/>
                <w:szCs w:val="21"/>
              </w:rPr>
              <w:t>钢</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木家具（架子床、公寓床、屏风工作位、餐桌、电脑桌、文件柜、课桌椅、排椅、办公桌椅、休闲桌椅</w:t>
            </w:r>
            <w:r>
              <w:rPr>
                <w:rFonts w:hint="eastAsia" w:asciiTheme="minorEastAsia" w:hAnsiTheme="minorEastAsia" w:eastAsiaTheme="minorEastAsia" w:cstheme="minorEastAsia"/>
                <w:sz w:val="21"/>
                <w:szCs w:val="21"/>
                <w:lang w:eastAsia="zh-CN"/>
              </w:rPr>
              <w:t>等</w:t>
            </w:r>
            <w:r>
              <w:rPr>
                <w:rFonts w:hint="eastAsia" w:asciiTheme="minorEastAsia" w:hAnsiTheme="minorEastAsia" w:eastAsiaTheme="minorEastAsia" w:cstheme="minorEastAsia"/>
                <w:sz w:val="21"/>
                <w:szCs w:val="21"/>
              </w:rPr>
              <w:t>）的生产及销售</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为客户提供量身订做的服务</w:t>
            </w:r>
            <w:r>
              <w:rPr>
                <w:rFonts w:hint="eastAsia" w:asciiTheme="minorEastAsia" w:hAnsiTheme="minorEastAsia" w:eastAsiaTheme="minorEastAsia" w:cstheme="minorEastAsia"/>
                <w:sz w:val="21"/>
                <w:szCs w:val="21"/>
                <w:lang w:eastAsia="zh-CN"/>
              </w:rPr>
              <w:t>。</w:t>
            </w:r>
          </w:p>
          <w:p>
            <w:pPr>
              <w:pStyle w:val="2"/>
              <w:spacing w:line="240"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企业营业执照在有效期内，认证范围在营业范围内。</w:t>
            </w:r>
          </w:p>
          <w:p>
            <w:pPr>
              <w:spacing w:line="240" w:lineRule="auto"/>
              <w:rPr>
                <w:rFonts w:ascii="宋体" w:hAnsi="宋体"/>
                <w:b/>
                <w:sz w:val="21"/>
                <w:szCs w:val="21"/>
              </w:rPr>
            </w:pPr>
            <w:r>
              <w:rPr>
                <w:rFonts w:hint="eastAsia" w:asciiTheme="minorEastAsia" w:hAnsiTheme="minorEastAsia" w:eastAsiaTheme="minorEastAsia" w:cstheme="minorEastAsia"/>
                <w:color w:val="auto"/>
                <w:sz w:val="21"/>
                <w:szCs w:val="21"/>
              </w:rPr>
              <w:t xml:space="preserve">提供该公司管理手册，对公司地理位置、国内市场地位、法律法规要求、公司内部文化观价值观、内外部环境变化等均作出描述。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ind w:firstLine="422" w:firstLineChars="200"/>
              <w:rPr>
                <w:rFonts w:hint="eastAsia" w:ascii="宋体" w:hAnsi="宋体"/>
                <w:b/>
                <w:sz w:val="21"/>
                <w:szCs w:val="21"/>
              </w:rPr>
            </w:pPr>
            <w:r>
              <w:rPr>
                <w:rFonts w:hint="eastAsia" w:ascii="宋体" w:hAnsi="宋体"/>
                <w:b/>
                <w:sz w:val="21"/>
                <w:szCs w:val="21"/>
              </w:rPr>
              <w:t>相关方需求和期望识别情况</w:t>
            </w:r>
          </w:p>
          <w:p>
            <w:pPr>
              <w:numPr>
                <w:ilvl w:val="0"/>
                <w:numId w:val="0"/>
              </w:num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eastAsia="zh-CN"/>
              </w:rPr>
              <w:t>企业识别</w:t>
            </w:r>
            <w:r>
              <w:rPr>
                <w:rFonts w:hint="eastAsia" w:asciiTheme="minorEastAsia" w:hAnsiTheme="minorEastAsia" w:eastAsiaTheme="minorEastAsia" w:cstheme="minorEastAsia"/>
                <w:color w:val="auto"/>
                <w:sz w:val="21"/>
                <w:szCs w:val="21"/>
              </w:rPr>
              <w:t>相关方包括顾客、股东、员工、供应商、竞争对手、社会团体等。相关方期望和要求为价格、安全性、合同协议、行业规范标准及环保、</w:t>
            </w:r>
            <w:r>
              <w:rPr>
                <w:rFonts w:hint="eastAsia" w:asciiTheme="minorEastAsia" w:hAnsiTheme="minorEastAsia" w:eastAsiaTheme="minorEastAsia" w:cstheme="minorEastAsia"/>
                <w:sz w:val="21"/>
                <w:szCs w:val="21"/>
              </w:rPr>
              <w:t>安全等。识别的方法为：主动调查、水平对比等。检测指标或项目：顾客满意度、客户投诉率、供方评价表、环境监测报告等。</w:t>
            </w:r>
          </w:p>
          <w:p>
            <w:pPr>
              <w:spacing w:line="240" w:lineRule="exact"/>
              <w:rPr>
                <w:rFonts w:ascii="宋体" w:hAnsi="宋体"/>
                <w:b/>
                <w:sz w:val="21"/>
                <w:szCs w:val="21"/>
              </w:rPr>
            </w:pPr>
            <w:r>
              <w:rPr>
                <w:rFonts w:hint="eastAsia" w:asciiTheme="minorEastAsia" w:hAnsiTheme="minorEastAsia" w:eastAsiaTheme="minorEastAsia" w:cstheme="minorEastAsia"/>
                <w:sz w:val="21"/>
                <w:szCs w:val="21"/>
              </w:rPr>
              <w:t>基本识别了与公司管理体系有关的相关方和要求</w:t>
            </w:r>
            <w:r>
              <w:rPr>
                <w:rFonts w:hint="eastAsia" w:asciiTheme="minorEastAsia" w:hAnsiTheme="minorEastAsia" w:eastAsiaTheme="minorEastAsia" w:cstheme="minorEastAsia"/>
                <w:sz w:val="21"/>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ind w:firstLine="422" w:firstLineChars="200"/>
              <w:rPr>
                <w:rFonts w:hint="eastAsia" w:asciiTheme="minorEastAsia" w:hAnsiTheme="minorEastAsia" w:eastAsiaTheme="minorEastAsia" w:cstheme="minorEastAsia"/>
                <w:color w:val="auto"/>
                <w:sz w:val="21"/>
                <w:szCs w:val="21"/>
              </w:rPr>
            </w:pPr>
            <w:r>
              <w:rPr>
                <w:rFonts w:ascii="宋体" w:hAnsi="宋体"/>
                <w:b/>
                <w:sz w:val="21"/>
                <w:szCs w:val="21"/>
              </w:rPr>
              <w:t>3.</w:t>
            </w:r>
            <w:r>
              <w:rPr>
                <w:rFonts w:hint="eastAsia" w:ascii="宋体" w:hAnsi="宋体"/>
                <w:b/>
                <w:sz w:val="21"/>
                <w:szCs w:val="21"/>
              </w:rPr>
              <w:sym w:font="Wingdings 2" w:char="0052"/>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r>
              <w:rPr>
                <w:rFonts w:hint="eastAsia" w:asciiTheme="minorEastAsia" w:hAnsiTheme="minorEastAsia" w:eastAsiaTheme="minorEastAsia" w:cstheme="minorEastAsia"/>
                <w:sz w:val="21"/>
                <w:szCs w:val="21"/>
              </w:rPr>
              <w:t>质量:</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顾客</w:t>
            </w:r>
            <w:r>
              <w:rPr>
                <w:rFonts w:hint="eastAsia" w:asciiTheme="minorEastAsia" w:hAnsiTheme="minorEastAsia" w:eastAsiaTheme="minorEastAsia" w:cstheme="minorEastAsia"/>
                <w:color w:val="auto"/>
                <w:sz w:val="21"/>
                <w:szCs w:val="21"/>
              </w:rPr>
              <w:t>满意，质量第一。</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安全:</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遵守法规，安全第一。</w:t>
            </w:r>
          </w:p>
          <w:p>
            <w:pPr>
              <w:spacing w:line="280" w:lineRule="exact"/>
              <w:rPr>
                <w:rFonts w:ascii="宋体" w:hAnsi="宋体"/>
                <w:b/>
                <w:sz w:val="21"/>
                <w:szCs w:val="21"/>
              </w:rPr>
            </w:pPr>
            <w:r>
              <w:rPr>
                <w:rFonts w:hint="eastAsia" w:asciiTheme="minorEastAsia" w:hAnsiTheme="minorEastAsia" w:eastAsiaTheme="minorEastAsia" w:cstheme="minorEastAsia"/>
                <w:color w:val="auto"/>
                <w:sz w:val="21"/>
                <w:szCs w:val="21"/>
              </w:rPr>
              <w:t>方针在手册上进行了确定和发布，并通过文件发放的形式发放至各部门、给员工进行了宣传培训。方针对外进行了发布。手册对方针的内涵进行了阐述，为目标制定及评审提供了框架，每年至少一次,在管理评审会议上讨论其适宜性和改进机会。企业的方针的内容和管理基本符合标准和法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0"/>
              </w:numPr>
              <w:ind w:leftChars="200"/>
              <w:rPr>
                <w:rFonts w:hint="eastAsia" w:ascii="宋体" w:hAnsi="宋体"/>
                <w:b/>
                <w:sz w:val="21"/>
                <w:szCs w:val="21"/>
              </w:rPr>
            </w:pPr>
            <w:r>
              <w:rPr>
                <w:rFonts w:hint="eastAsia" w:ascii="宋体" w:hAnsi="宋体"/>
                <w:b/>
                <w:sz w:val="21"/>
                <w:szCs w:val="21"/>
                <w:lang w:val="en-US" w:eastAsia="zh-CN"/>
              </w:rPr>
              <w:t>4、</w:t>
            </w:r>
            <w:r>
              <w:rPr>
                <w:rFonts w:hint="eastAsia" w:ascii="宋体" w:hAnsi="宋体"/>
                <w:b/>
                <w:sz w:val="21"/>
                <w:szCs w:val="21"/>
              </w:rPr>
              <w:t>风险识别与控制策划</w:t>
            </w:r>
          </w:p>
          <w:p>
            <w:pPr>
              <w:numPr>
                <w:ilvl w:val="0"/>
                <w:numId w:val="0"/>
              </w:numPr>
              <w:ind w:left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公司制定管</w:t>
            </w:r>
            <w:r>
              <w:rPr>
                <w:rFonts w:hint="eastAsia" w:asciiTheme="minorEastAsia" w:hAnsiTheme="minorEastAsia" w:eastAsiaTheme="minorEastAsia" w:cstheme="minorEastAsia"/>
                <w:color w:val="auto"/>
                <w:sz w:val="21"/>
                <w:szCs w:val="21"/>
              </w:rPr>
              <w:t>理手册中，明确风险和机遇事件的识别方法/途径、风险和机遇事件的评估方式、制定主要风险和机遇事件的应对措施的要求、评价这些措施有效性的方法。</w:t>
            </w:r>
          </w:p>
          <w:p>
            <w:pPr>
              <w:spacing w:line="280" w:lineRule="exact"/>
              <w:rPr>
                <w:rFonts w:ascii="宋体" w:hAnsi="宋体"/>
                <w:b/>
                <w:sz w:val="21"/>
                <w:szCs w:val="21"/>
              </w:rPr>
            </w:pPr>
            <w:r>
              <w:rPr>
                <w:rFonts w:hint="eastAsia" w:asciiTheme="minorEastAsia" w:hAnsiTheme="minorEastAsia" w:eastAsiaTheme="minorEastAsia" w:cstheme="minorEastAsia"/>
                <w:color w:val="auto"/>
                <w:sz w:val="21"/>
                <w:szCs w:val="21"/>
              </w:rPr>
              <w:t>制定了</w:t>
            </w:r>
            <w:r>
              <w:rPr>
                <w:rFonts w:hint="eastAsia" w:asciiTheme="minorEastAsia" w:hAnsiTheme="minorEastAsia" w:eastAsiaTheme="minorEastAsia" w:cstheme="minorEastAsia"/>
                <w:color w:val="auto"/>
                <w:sz w:val="21"/>
                <w:szCs w:val="21"/>
                <w:lang w:eastAsia="zh-CN"/>
              </w:rPr>
              <w:t>风险和机遇的应对文件</w:t>
            </w:r>
            <w:r>
              <w:rPr>
                <w:rFonts w:hint="eastAsia" w:asciiTheme="minorEastAsia" w:hAnsiTheme="minorEastAsia" w:eastAsiaTheme="minorEastAsia" w:cstheme="minorEastAsia"/>
                <w:color w:val="auto"/>
                <w:sz w:val="21"/>
                <w:szCs w:val="21"/>
              </w:rPr>
              <w:t>，提供“风险和机遇识别与控制表”，按照生产</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销售、采购、支持过程/部门对风险和机遇进行了评价识别，并制定应对措施。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钢木家具：饰面人造板→下料→排孔→封边→（+钢制件</w:t>
            </w:r>
            <w:r>
              <w:rPr>
                <w:rFonts w:hint="eastAsia" w:asciiTheme="minorEastAsia" w:hAnsiTheme="minorEastAsia" w:eastAsiaTheme="minorEastAsia" w:cstheme="minorEastAsia"/>
                <w:sz w:val="21"/>
                <w:szCs w:val="21"/>
                <w:lang w:eastAsia="zh-CN"/>
              </w:rPr>
              <w:t>下料</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焊接</w:t>
            </w:r>
            <w:r>
              <w:rPr>
                <w:rFonts w:hint="eastAsia" w:asciiTheme="minorEastAsia" w:hAnsiTheme="minorEastAsia" w:eastAsiaTheme="minorEastAsia" w:cstheme="minorEastAsia"/>
                <w:sz w:val="21"/>
                <w:szCs w:val="21"/>
              </w:rPr>
              <w:t>）→组装→成品</w:t>
            </w:r>
          </w:p>
          <w:p>
            <w:pPr>
              <w:pStyle w:val="2"/>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特殊过程：封边、焊接</w:t>
            </w:r>
            <w:r>
              <w:rPr>
                <w:rFonts w:hint="eastAsia" w:asciiTheme="minorEastAsia" w:hAnsiTheme="minorEastAsia" w:eastAsiaTheme="minorEastAsia" w:cstheme="minorEastAsia"/>
                <w:sz w:val="21"/>
                <w:szCs w:val="21"/>
                <w:lang w:val="en-US" w:eastAsia="zh-CN"/>
              </w:rPr>
              <w:t xml:space="preserve">    管控措施：见特殊过程确认记录，见钢木家具生产工艺文件</w:t>
            </w:r>
          </w:p>
          <w:p>
            <w:pPr>
              <w:pStyle w:val="2"/>
              <w:rPr>
                <w:rFonts w:hint="eastAsia" w:ascii="宋体" w:hAnsi="宋体"/>
                <w:b/>
                <w:color w:val="000000" w:themeColor="text1"/>
                <w:sz w:val="20"/>
                <w:szCs w:val="20"/>
              </w:rPr>
            </w:pPr>
            <w:r>
              <w:rPr>
                <w:rFonts w:hint="eastAsia" w:asciiTheme="minorEastAsia" w:hAnsiTheme="minorEastAsia" w:eastAsiaTheme="minorEastAsia" w:cstheme="minorEastAsia"/>
                <w:sz w:val="21"/>
                <w:szCs w:val="21"/>
                <w:lang w:eastAsia="zh-CN"/>
              </w:rPr>
              <w:t>关键过程：封边</w:t>
            </w:r>
            <w:r>
              <w:rPr>
                <w:rFonts w:hint="eastAsia" w:asciiTheme="minorEastAsia" w:hAnsiTheme="minorEastAsia" w:eastAsiaTheme="minorEastAsia" w:cstheme="minorEastAsia"/>
                <w:sz w:val="21"/>
                <w:szCs w:val="21"/>
                <w:lang w:val="en-US" w:eastAsia="zh-CN"/>
              </w:rPr>
              <w:t xml:space="preserve">         管控措施：见钢木家具生产工艺文件</w:t>
            </w:r>
          </w:p>
          <w:p>
            <w:pPr>
              <w:tabs>
                <w:tab w:val="left" w:pos="540"/>
              </w:tabs>
              <w:spacing w:line="300" w:lineRule="exact"/>
              <w:ind w:left="211" w:hanging="201" w:hangingChars="100"/>
              <w:rPr>
                <w:rFonts w:ascii="宋体" w:hAnsi="宋体"/>
                <w:b/>
                <w:sz w:val="21"/>
                <w:szCs w:val="21"/>
              </w:rPr>
            </w:pPr>
            <w:r>
              <w:rPr>
                <w:rFonts w:ascii="宋体" w:hAnsi="宋体"/>
                <w:b/>
                <w:color w:val="000000" w:themeColor="text1"/>
                <w:sz w:val="20"/>
                <w:szCs w:val="20"/>
              </w:rPr>
              <w:pict>
                <v:shape id="_x0000_s2051" o:spid="_x0000_s2051"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w:t>
            </w:r>
            <w:r>
              <w:rPr>
                <w:rFonts w:hint="eastAsia" w:ascii="宋体" w:hAnsi="宋体"/>
                <w:b/>
                <w:color w:val="000000" w:themeColor="text1"/>
                <w:sz w:val="20"/>
                <w:szCs w:val="20"/>
                <w:lang w:eastAsia="zh-CN"/>
              </w:rPr>
              <w:t>：无</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sym w:font="Wingdings 2" w:char="0052"/>
            </w:r>
            <w:r>
              <w:rPr>
                <w:rFonts w:ascii="宋体" w:hAnsi="宋体"/>
                <w:b/>
                <w:sz w:val="21"/>
                <w:szCs w:val="21"/>
              </w:rPr>
              <w:t>OHSMS</w:t>
            </w:r>
            <w:r>
              <w:rPr>
                <w:rFonts w:hint="eastAsia" w:ascii="宋体" w:hAnsi="宋体"/>
                <w:b/>
                <w:sz w:val="21"/>
                <w:szCs w:val="21"/>
              </w:rPr>
              <w:t>职业健康安全危险源</w:t>
            </w:r>
          </w:p>
          <w:p>
            <w:pPr>
              <w:spacing w:line="360" w:lineRule="auto"/>
              <w:ind w:firstLine="422" w:firstLineChars="200"/>
              <w:rPr>
                <w:rFonts w:hint="eastAsia" w:asciiTheme="minorEastAsia" w:hAnsiTheme="minorEastAsia" w:eastAsiaTheme="minorEastAsia" w:cstheme="minorEastAsia"/>
                <w:bCs/>
                <w:color w:val="auto"/>
                <w:sz w:val="21"/>
                <w:szCs w:val="21"/>
              </w:rPr>
            </w:pPr>
            <w:r>
              <w:rPr>
                <w:rFonts w:hint="eastAsia" w:ascii="宋体" w:hAnsi="宋体"/>
                <w:b/>
                <w:sz w:val="21"/>
                <w:szCs w:val="21"/>
              </w:rPr>
              <w:t>（职业健康安全危险源辨识是否充分、风险评价合理性，以及风险评价动态变更的及时性等）</w:t>
            </w:r>
            <w:r>
              <w:rPr>
                <w:rFonts w:hint="eastAsia" w:asciiTheme="minorEastAsia" w:hAnsiTheme="minorEastAsia" w:eastAsiaTheme="minorEastAsia" w:cstheme="minorEastAsia"/>
                <w:bCs/>
                <w:color w:val="auto"/>
                <w:sz w:val="21"/>
                <w:szCs w:val="21"/>
              </w:rPr>
              <w:t>制订危险源识别与风险评价控制程序，根据生产过程及工作特点对涉及的环境因素、危险源进行了识别和辨识。在公司编制的”环境因素识别与评价控制程序”中，对环境因素识别和评价的目的、职责、工作程序和记录的要求均有明确的规定。查到《危险源辨识与评价一览表》，内容有：作业活动名称、潜在危险因素、时态、状态、可导致事故、可采取控制措施、危险发生的可能性L、损失后果C、频繁程度E、等。识别出生产技术部危险源有：</w:t>
            </w:r>
            <w:r>
              <w:rPr>
                <w:rFonts w:hint="eastAsia" w:asciiTheme="minorEastAsia" w:hAnsiTheme="minorEastAsia" w:eastAsiaTheme="minorEastAsia" w:cstheme="minorEastAsia"/>
                <w:color w:val="auto"/>
                <w:sz w:val="21"/>
                <w:szCs w:val="21"/>
              </w:rPr>
              <w:t>火灾、触电、机械伤害、</w:t>
            </w:r>
            <w:r>
              <w:rPr>
                <w:rFonts w:hint="eastAsia" w:asciiTheme="minorEastAsia" w:hAnsiTheme="minorEastAsia" w:eastAsiaTheme="minorEastAsia" w:cstheme="minorEastAsia"/>
                <w:color w:val="auto"/>
                <w:sz w:val="21"/>
                <w:szCs w:val="21"/>
                <w:lang w:eastAsia="zh-CN"/>
              </w:rPr>
              <w:t>噪音、粉尘</w:t>
            </w:r>
            <w:r>
              <w:rPr>
                <w:rFonts w:hint="eastAsia" w:asciiTheme="minorEastAsia" w:hAnsiTheme="minorEastAsia" w:eastAsiaTheme="minorEastAsia" w:cstheme="minorEastAsia"/>
                <w:bCs/>
                <w:color w:val="auto"/>
                <w:sz w:val="21"/>
                <w:szCs w:val="21"/>
              </w:rPr>
              <w:t>等。优先控制风险采用“LEC”方法进行评价。提供《不可接受风险清单》有：</w:t>
            </w:r>
            <w:r>
              <w:rPr>
                <w:rFonts w:hint="eastAsia" w:asciiTheme="minorEastAsia" w:hAnsiTheme="minorEastAsia" w:eastAsiaTheme="minorEastAsia" w:cstheme="minorEastAsia"/>
                <w:color w:val="auto"/>
                <w:sz w:val="21"/>
                <w:szCs w:val="21"/>
              </w:rPr>
              <w:t>火灾、触电、机械伤害、</w:t>
            </w:r>
            <w:r>
              <w:rPr>
                <w:rFonts w:hint="eastAsia" w:asciiTheme="minorEastAsia" w:hAnsiTheme="minorEastAsia" w:eastAsiaTheme="minorEastAsia" w:cstheme="minorEastAsia"/>
                <w:color w:val="auto"/>
                <w:sz w:val="21"/>
                <w:szCs w:val="21"/>
                <w:lang w:eastAsia="zh-CN"/>
              </w:rPr>
              <w:t>噪音、粉尘</w:t>
            </w:r>
            <w:r>
              <w:rPr>
                <w:rFonts w:hint="eastAsia" w:asciiTheme="minorEastAsia" w:hAnsiTheme="minorEastAsia" w:eastAsiaTheme="minorEastAsia" w:cstheme="minorEastAsia"/>
                <w:bCs/>
                <w:color w:val="auto"/>
                <w:sz w:val="21"/>
                <w:szCs w:val="21"/>
              </w:rPr>
              <w:t>，并制定有控制措施。</w:t>
            </w:r>
          </w:p>
          <w:p>
            <w:pPr>
              <w:spacing w:line="240" w:lineRule="exact"/>
              <w:rPr>
                <w:rFonts w:ascii="宋体" w:hAnsi="宋体"/>
                <w:b/>
                <w:sz w:val="21"/>
                <w:szCs w:val="21"/>
              </w:rPr>
            </w:pPr>
            <w:r>
              <w:rPr>
                <w:rFonts w:hint="eastAsia" w:asciiTheme="minorEastAsia" w:hAnsiTheme="minorEastAsia" w:eastAsiaTheme="minorEastAsia" w:cstheme="minorEastAsia"/>
                <w:bCs/>
                <w:color w:val="auto"/>
                <w:sz w:val="21"/>
                <w:szCs w:val="21"/>
              </w:rPr>
              <w:t>编制：</w:t>
            </w:r>
            <w:r>
              <w:rPr>
                <w:rFonts w:hint="eastAsia" w:asciiTheme="minorEastAsia" w:hAnsiTheme="minorEastAsia" w:eastAsiaTheme="minorEastAsia" w:cstheme="minorEastAsia"/>
                <w:bCs/>
                <w:color w:val="auto"/>
                <w:sz w:val="21"/>
                <w:szCs w:val="21"/>
                <w:lang w:eastAsia="zh-CN"/>
              </w:rPr>
              <w:t>王凯</w:t>
            </w:r>
            <w:r>
              <w:rPr>
                <w:rFonts w:hint="eastAsia" w:asciiTheme="minorEastAsia" w:hAnsiTheme="minorEastAsia" w:eastAsiaTheme="minorEastAsia" w:cstheme="minorEastAsia"/>
                <w:bCs/>
                <w:color w:val="auto"/>
                <w:sz w:val="21"/>
                <w:szCs w:val="21"/>
              </w:rPr>
              <w:t xml:space="preserve">   审批：</w:t>
            </w:r>
            <w:r>
              <w:rPr>
                <w:rFonts w:hint="eastAsia" w:asciiTheme="minorEastAsia" w:hAnsiTheme="minorEastAsia" w:eastAsiaTheme="minorEastAsia" w:cstheme="minorEastAsia"/>
                <w:bCs/>
                <w:color w:val="auto"/>
                <w:sz w:val="21"/>
                <w:szCs w:val="21"/>
                <w:lang w:eastAsia="zh-CN"/>
              </w:rPr>
              <w:t>杨如春</w:t>
            </w:r>
            <w:r>
              <w:rPr>
                <w:rFonts w:hint="eastAsia" w:asciiTheme="minorEastAsia" w:hAnsiTheme="minorEastAsia" w:eastAsiaTheme="minorEastAsia" w:cstheme="minorEastAsia"/>
                <w:bCs/>
                <w:color w:val="auto"/>
                <w:sz w:val="21"/>
                <w:szCs w:val="21"/>
              </w:rPr>
              <w:t xml:space="preserve">    时间：20</w:t>
            </w:r>
            <w:r>
              <w:rPr>
                <w:rFonts w:hint="eastAsia" w:asciiTheme="minorEastAsia" w:hAnsiTheme="minorEastAsia" w:eastAsiaTheme="minorEastAsia" w:cstheme="minorEastAsia"/>
                <w:bCs/>
                <w:color w:val="auto"/>
                <w:sz w:val="21"/>
                <w:szCs w:val="21"/>
                <w:lang w:val="en-US" w:eastAsia="zh-CN"/>
              </w:rPr>
              <w:t>21年1月</w:t>
            </w:r>
            <w:r>
              <w:rPr>
                <w:rFonts w:hint="eastAsia" w:asciiTheme="minorEastAsia" w:hAnsiTheme="minorEastAsia" w:eastAsiaTheme="minorEastAsia" w:cstheme="minorEastAsia"/>
                <w:bCs/>
                <w:color w:val="auto"/>
                <w:sz w:val="21"/>
                <w:szCs w:val="21"/>
              </w:rPr>
              <w:t>。以上危险源识别基本</w:t>
            </w:r>
            <w:r>
              <w:rPr>
                <w:rFonts w:hint="eastAsia" w:asciiTheme="minorEastAsia" w:hAnsiTheme="minorEastAsia" w:eastAsiaTheme="minorEastAsia" w:cstheme="minorEastAsia"/>
                <w:bCs/>
                <w:color w:val="auto"/>
                <w:sz w:val="21"/>
                <w:szCs w:val="21"/>
                <w:lang w:eastAsia="zh-CN"/>
              </w:rPr>
              <w:t>符合</w:t>
            </w:r>
            <w:r>
              <w:rPr>
                <w:rFonts w:hint="eastAsia" w:asciiTheme="minorEastAsia" w:hAnsiTheme="minorEastAsia" w:eastAsiaTheme="minorEastAsia" w:cstheme="minorEastAsia"/>
                <w:bCs/>
                <w:color w:val="auto"/>
                <w:sz w:val="21"/>
                <w:szCs w:val="21"/>
              </w:rPr>
              <w:t>，评价基本合理。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rPr>
              <w:sym w:font="Wingdings 2" w:char="0052"/>
            </w:r>
            <w:r>
              <w:rPr>
                <w:rFonts w:hint="eastAsia" w:ascii="宋体" w:hAnsi="宋体"/>
                <w:b/>
                <w:color w:val="000000" w:themeColor="text1"/>
                <w:szCs w:val="21"/>
              </w:rPr>
              <w:t>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cs="宋体"/>
              </w:rPr>
              <w:t>通过信息联络单、口头、电话、网络、办公会议等方式进行内部沟通，通过宣贯培训让员工充分认识到质量、环境、职业健康安全体系的要求。对外部相关方进行信息的交流方式：通过文件传真、接收通知、现场交流、合同协议、上网、施加影响等方式沟通协商。内部、外部沟通协商的机制已建立运行，基本有效。</w:t>
            </w:r>
          </w:p>
          <w:p>
            <w:pPr>
              <w:pStyle w:val="14"/>
              <w:numPr>
                <w:ilvl w:val="0"/>
                <w:numId w:val="2"/>
              </w:numPr>
              <w:tabs>
                <w:tab w:val="left" w:pos="540"/>
              </w:tabs>
              <w:spacing w:line="300" w:lineRule="exact"/>
              <w:ind w:firstLineChars="0"/>
              <w:rPr>
                <w:rFonts w:ascii="宋体" w:hAnsi="宋体"/>
                <w:b/>
                <w:sz w:val="2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240" w:lineRule="auto"/>
              <w:ind w:firstLine="422" w:firstLineChars="200"/>
              <w:rPr>
                <w:rFonts w:hint="eastAsia" w:asciiTheme="minorEastAsia" w:hAnsiTheme="minorEastAsia" w:eastAsiaTheme="minorEastAsia" w:cstheme="minorEastAsia"/>
                <w:color w:val="auto"/>
                <w:kern w:val="0"/>
                <w:sz w:val="21"/>
                <w:szCs w:val="21"/>
              </w:rPr>
            </w:pPr>
            <w:r>
              <w:rPr>
                <w:rFonts w:hint="eastAsia" w:ascii="宋体" w:hAnsi="宋体"/>
                <w:b/>
                <w:sz w:val="21"/>
                <w:szCs w:val="21"/>
              </w:rPr>
              <w:t>（在相关层次上建立可测量的目标，目标、方案的有效性，对质量目标的实现情况进行评价并叙述测量方法）</w:t>
            </w:r>
            <w:r>
              <w:rPr>
                <w:rFonts w:hint="eastAsia" w:asciiTheme="minorEastAsia" w:hAnsiTheme="minorEastAsia" w:eastAsiaTheme="minorEastAsia" w:cstheme="minorEastAsia"/>
                <w:color w:val="auto"/>
                <w:kern w:val="0"/>
                <w:sz w:val="21"/>
                <w:szCs w:val="21"/>
              </w:rPr>
              <w:t>公司对管理体系所需的相关职能、层次和过程设定管理目标。</w:t>
            </w:r>
          </w:p>
          <w:p>
            <w:pPr>
              <w:pStyle w:val="3"/>
              <w:spacing w:line="24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文件发放受控率100%</w:t>
            </w:r>
          </w:p>
          <w:p>
            <w:pPr>
              <w:pStyle w:val="3"/>
              <w:spacing w:line="24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固废分类回收率100%</w:t>
            </w:r>
          </w:p>
          <w:p>
            <w:pPr>
              <w:pStyle w:val="3"/>
              <w:spacing w:line="24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培训计划完成率100%</w:t>
            </w:r>
          </w:p>
          <w:p>
            <w:pPr>
              <w:pStyle w:val="3"/>
              <w:spacing w:line="24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火灾事故为零</w:t>
            </w:r>
          </w:p>
          <w:p>
            <w:pPr>
              <w:spacing w:line="24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目标可测量，与公司管理方针一致。</w:t>
            </w:r>
          </w:p>
          <w:p>
            <w:pPr>
              <w:spacing w:line="300" w:lineRule="exact"/>
              <w:rPr>
                <w:rFonts w:ascii="宋体" w:hAnsi="宋体"/>
                <w:b/>
                <w:sz w:val="21"/>
                <w:szCs w:val="21"/>
              </w:rPr>
            </w:pPr>
            <w:r>
              <w:rPr>
                <w:rFonts w:hint="eastAsia" w:asciiTheme="minorEastAsia" w:hAnsiTheme="minorEastAsia" w:eastAsiaTheme="minorEastAsia" w:cstheme="minorEastAsia"/>
                <w:color w:val="auto"/>
                <w:kern w:val="0"/>
                <w:sz w:val="21"/>
                <w:szCs w:val="21"/>
                <w:lang w:val="en-US" w:eastAsia="zh-CN"/>
              </w:rPr>
              <w:t>同时查见《环境/职业健康安全 目标、指标和管理方案》，有责任部门、保证措施和投入资金，</w:t>
            </w:r>
            <w:r>
              <w:rPr>
                <w:rFonts w:hint="eastAsia" w:asciiTheme="minorEastAsia" w:hAnsiTheme="minorEastAsia" w:eastAsiaTheme="minorEastAsia" w:cstheme="minorEastAsia"/>
                <w:color w:val="auto"/>
                <w:kern w:val="0"/>
                <w:sz w:val="21"/>
                <w:szCs w:val="21"/>
              </w:rPr>
              <w:t>由办公室按公司管理目标考核要求统计考核公司管理目标完成情况，提交管理评审会议。查到</w:t>
            </w:r>
            <w:r>
              <w:rPr>
                <w:rFonts w:hint="eastAsia" w:asciiTheme="minorEastAsia" w:hAnsiTheme="minorEastAsia" w:eastAsiaTheme="minorEastAsia" w:cstheme="minorEastAsia"/>
                <w:color w:val="auto"/>
                <w:sz w:val="21"/>
                <w:szCs w:val="21"/>
              </w:rPr>
              <w:t>20</w:t>
            </w:r>
            <w:r>
              <w:rPr>
                <w:rFonts w:hint="eastAsia" w:asciiTheme="minorEastAsia" w:hAnsiTheme="minorEastAsia" w:eastAsiaTheme="minorEastAsia" w:cstheme="minorEastAsia"/>
                <w:color w:val="auto"/>
                <w:sz w:val="21"/>
                <w:szCs w:val="21"/>
                <w:lang w:val="en-US" w:eastAsia="zh-CN"/>
              </w:rPr>
              <w:t>21年1月-6月</w:t>
            </w:r>
            <w:r>
              <w:rPr>
                <w:rFonts w:hint="eastAsia" w:asciiTheme="minorEastAsia" w:hAnsiTheme="minorEastAsia" w:eastAsiaTheme="minorEastAsia" w:cstheme="minorEastAsia"/>
                <w:color w:val="auto"/>
                <w:kern w:val="0"/>
                <w:sz w:val="21"/>
                <w:szCs w:val="21"/>
              </w:rPr>
              <w:t>公司管理目标完成情况，各项目标均已完成</w:t>
            </w:r>
            <w:r>
              <w:rPr>
                <w:rFonts w:hint="eastAsia" w:asciiTheme="minorEastAsia" w:hAnsiTheme="minorEastAsia" w:eastAsiaTheme="minorEastAsia" w:cstheme="minorEastAsia"/>
                <w:color w:val="auto"/>
                <w:kern w:val="0"/>
                <w:sz w:val="21"/>
                <w:szCs w:val="21"/>
                <w:lang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见</w:t>
            </w:r>
            <w:r>
              <w:rPr>
                <w:rFonts w:hint="eastAsia" w:asciiTheme="minorEastAsia" w:hAnsiTheme="minorEastAsia" w:eastAsiaTheme="minorEastAsia" w:cstheme="minorEastAsia"/>
                <w:color w:val="auto"/>
                <w:sz w:val="21"/>
                <w:szCs w:val="21"/>
              </w:rPr>
              <w:t>管理手册</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质量/职业健康安全管理程序；</w:t>
            </w:r>
            <w:r>
              <w:rPr>
                <w:rFonts w:hint="eastAsia" w:asciiTheme="minorEastAsia" w:hAnsiTheme="minorEastAsia" w:eastAsiaTheme="minorEastAsia" w:cstheme="minorEastAsia"/>
                <w:color w:val="auto"/>
                <w:sz w:val="21"/>
                <w:szCs w:val="21"/>
              </w:rPr>
              <w:t>文件架构：手册一本、程序文件、三层次文件（作业指导书、规章制度等）、记录表格目前</w:t>
            </w:r>
            <w:r>
              <w:rPr>
                <w:rFonts w:hint="eastAsia" w:asciiTheme="minorEastAsia" w:hAnsiTheme="minorEastAsia" w:eastAsiaTheme="minorEastAsia" w:cstheme="minorEastAsia"/>
                <w:color w:val="auto"/>
                <w:sz w:val="21"/>
                <w:szCs w:val="21"/>
                <w:lang w:val="en-US" w:eastAsia="zh-CN"/>
              </w:rPr>
              <w:t>有</w:t>
            </w:r>
            <w:r>
              <w:rPr>
                <w:rFonts w:hint="eastAsia" w:asciiTheme="minorEastAsia" w:hAnsiTheme="minorEastAsia" w:eastAsiaTheme="minorEastAsia" w:cstheme="minorEastAsia"/>
                <w:color w:val="auto"/>
                <w:sz w:val="21"/>
                <w:szCs w:val="21"/>
              </w:rPr>
              <w:t>纸质文件和少部分是电子版；自编文件：《受控文件清单》；</w:t>
            </w:r>
          </w:p>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外来文件：《法律法规和其他要求清单》（见“法律法规和其他要求”部分的审核记录）</w:t>
            </w:r>
          </w:p>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有《文件发放登记表》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目前无</w:t>
            </w:r>
            <w:r>
              <w:rPr>
                <w:rFonts w:hint="eastAsia" w:asciiTheme="minorEastAsia" w:hAnsiTheme="minorEastAsia" w:eastAsiaTheme="minorEastAsia" w:cstheme="minorEastAsia"/>
                <w:color w:val="auto"/>
                <w:sz w:val="21"/>
                <w:szCs w:val="21"/>
              </w:rPr>
              <w:t>文件的更改</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有《记录清单》；记录保存期基本是三年；</w:t>
            </w:r>
          </w:p>
          <w:p>
            <w:pPr>
              <w:tabs>
                <w:tab w:val="left" w:pos="540"/>
              </w:tabs>
              <w:spacing w:line="240" w:lineRule="exact"/>
              <w:rPr>
                <w:rFonts w:ascii="宋体" w:hAnsi="宋体"/>
                <w:b/>
                <w:sz w:val="21"/>
                <w:szCs w:val="21"/>
              </w:rPr>
            </w:pPr>
            <w:r>
              <w:rPr>
                <w:rFonts w:hint="eastAsia" w:asciiTheme="minorEastAsia" w:hAnsiTheme="minorEastAsia" w:eastAsiaTheme="minorEastAsia" w:cstheme="minorEastAsia"/>
                <w:color w:val="auto"/>
                <w:sz w:val="21"/>
                <w:szCs w:val="21"/>
              </w:rPr>
              <w:t>目前是纸质记录和电子版</w:t>
            </w:r>
            <w:r>
              <w:rPr>
                <w:rFonts w:hint="eastAsia" w:asciiTheme="minorEastAsia" w:hAnsiTheme="minorEastAsia" w:eastAsiaTheme="minorEastAsia" w:cstheme="minorEastAsia"/>
                <w:color w:val="auto"/>
                <w:sz w:val="21"/>
                <w:szCs w:val="21"/>
                <w:lang w:val="en-US" w:eastAsia="zh-CN"/>
              </w:rPr>
              <w:t>两种</w:t>
            </w:r>
            <w:r>
              <w:rPr>
                <w:rFonts w:hint="eastAsia" w:asciiTheme="minorEastAsia" w:hAnsiTheme="minorEastAsia" w:eastAsiaTheme="minorEastAsia" w:cstheme="minorEastAsia"/>
                <w:color w:val="auto"/>
                <w:sz w:val="21"/>
                <w:szCs w:val="21"/>
              </w:rPr>
              <w:t>；由办公室统一保存。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28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1、组织配置了适宜的人员：如总经办人员、管理人员、业务人员、技术员、财务等；人员配置基本满足日常管理体系运行要求；</w:t>
            </w:r>
          </w:p>
          <w:p>
            <w:pPr>
              <w:spacing w:line="28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2、现场查看，该受审核方未涉及到特殊作业，以及特种作业人员。</w:t>
            </w:r>
          </w:p>
          <w:p>
            <w:pPr>
              <w:spacing w:line="300" w:lineRule="exact"/>
              <w:rPr>
                <w:rFonts w:ascii="宋体" w:hAnsi="宋体"/>
                <w:b/>
                <w:sz w:val="21"/>
                <w:szCs w:val="21"/>
              </w:rPr>
            </w:pPr>
            <w:r>
              <w:rPr>
                <w:rFonts w:hint="eastAsia" w:asciiTheme="minorEastAsia" w:hAnsiTheme="minorEastAsia" w:eastAsiaTheme="minorEastAsia" w:cstheme="minorEastAsia"/>
                <w:color w:val="auto"/>
                <w:sz w:val="21"/>
                <w:szCs w:val="21"/>
              </w:rPr>
              <w:t>3、组织通过</w:t>
            </w:r>
            <w:r>
              <w:rPr>
                <w:rFonts w:hint="eastAsia" w:asciiTheme="minorEastAsia" w:hAnsiTheme="minorEastAsia" w:eastAsiaTheme="minorEastAsia" w:cstheme="minorEastAsia"/>
                <w:color w:val="auto"/>
                <w:sz w:val="21"/>
                <w:szCs w:val="21"/>
                <w:lang w:eastAsia="zh-CN"/>
              </w:rPr>
              <w:t>业务部</w:t>
            </w:r>
            <w:r>
              <w:rPr>
                <w:rFonts w:hint="eastAsia" w:asciiTheme="minorEastAsia" w:hAnsiTheme="minorEastAsia" w:eastAsiaTheme="minorEastAsia" w:cstheme="minorEastAsia"/>
                <w:color w:val="auto"/>
                <w:sz w:val="21"/>
                <w:szCs w:val="21"/>
              </w:rPr>
              <w:t>、办公室、技术部对供应商的人员和设备等进行了评价，经过评价确定，供应商配备了具备有能保持稳定提供产品的能力。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rPr>
              <w:t>查《生产设备</w:t>
            </w:r>
            <w:r>
              <w:rPr>
                <w:rFonts w:hint="eastAsia" w:asciiTheme="minorEastAsia" w:hAnsiTheme="minorEastAsia" w:eastAsiaTheme="minorEastAsia" w:cstheme="minorEastAsia"/>
                <w:color w:val="auto"/>
                <w:sz w:val="21"/>
                <w:szCs w:val="21"/>
              </w:rPr>
              <w:t>台帐》，主要生产设备有推台锯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排钻机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木工砂光机</w:t>
            </w:r>
            <w:r>
              <w:rPr>
                <w:rFonts w:hint="eastAsia" w:asciiTheme="minorEastAsia" w:hAnsiTheme="minorEastAsia" w:eastAsiaTheme="minorEastAsia" w:cstheme="minorEastAsia"/>
                <w:color w:val="auto"/>
                <w:sz w:val="21"/>
                <w:szCs w:val="21"/>
                <w:lang w:eastAsia="zh-CN"/>
              </w:rPr>
              <w:t>、焊机、</w:t>
            </w:r>
            <w:r>
              <w:rPr>
                <w:rFonts w:hint="eastAsia" w:asciiTheme="minorEastAsia" w:hAnsiTheme="minorEastAsia" w:eastAsiaTheme="minorEastAsia" w:cstheme="minorEastAsia"/>
                <w:color w:val="auto"/>
                <w:sz w:val="21"/>
                <w:szCs w:val="21"/>
              </w:rPr>
              <w:t>封边机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修边机</w:t>
            </w:r>
            <w:r>
              <w:rPr>
                <w:rFonts w:hint="eastAsia" w:asciiTheme="minorEastAsia" w:hAnsiTheme="minorEastAsia" w:eastAsiaTheme="minorEastAsia" w:cstheme="minorEastAsia"/>
                <w:color w:val="auto"/>
                <w:sz w:val="21"/>
                <w:szCs w:val="21"/>
                <w:lang w:val="en-US" w:eastAsia="zh-CN"/>
              </w:rPr>
              <w:t>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环保设备：灭火器等，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均可满足生产</w:t>
            </w:r>
            <w:r>
              <w:rPr>
                <w:rFonts w:hint="eastAsia" w:asciiTheme="minorEastAsia" w:hAnsiTheme="minorEastAsia" w:eastAsiaTheme="minorEastAsia" w:cstheme="minorEastAsia"/>
                <w:color w:val="auto"/>
                <w:sz w:val="21"/>
                <w:szCs w:val="21"/>
                <w:lang w:val="en-US" w:eastAsia="zh-CN"/>
              </w:rPr>
              <w:t>及环保</w:t>
            </w:r>
            <w:r>
              <w:rPr>
                <w:rFonts w:hint="eastAsia" w:asciiTheme="minorEastAsia" w:hAnsiTheme="minorEastAsia" w:eastAsiaTheme="minorEastAsia" w:cstheme="minorEastAsia"/>
                <w:color w:val="auto"/>
                <w:sz w:val="21"/>
                <w:szCs w:val="21"/>
              </w:rPr>
              <w:t>需要。查特种设备：无</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查看生产检测设备完好，维护保养基本得当，能够满足生产符合要求产品的需要。</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抽生产设备保养、检修情况：提供</w:t>
            </w:r>
            <w:r>
              <w:rPr>
                <w:rFonts w:hint="eastAsia" w:asciiTheme="minorEastAsia" w:hAnsiTheme="minorEastAsia" w:eastAsiaTheme="minorEastAsia" w:cstheme="minorEastAsia"/>
                <w:color w:val="auto"/>
                <w:sz w:val="21"/>
                <w:szCs w:val="21"/>
              </w:rPr>
              <w:t>推台锯</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排钻机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木工砂光机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封边机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修边机</w:t>
            </w:r>
            <w:r>
              <w:rPr>
                <w:rFonts w:hint="eastAsia" w:asciiTheme="minorEastAsia" w:hAnsiTheme="minorEastAsia" w:eastAsiaTheme="minorEastAsia" w:cstheme="minorEastAsia"/>
                <w:sz w:val="21"/>
                <w:szCs w:val="21"/>
              </w:rPr>
              <w:t>等设备“设施日常保养项目表”，其显示了设备名称、保养项目、保养时间、保养人等。</w:t>
            </w:r>
          </w:p>
          <w:p>
            <w:pPr>
              <w:spacing w:line="240" w:lineRule="exact"/>
              <w:rPr>
                <w:rFonts w:ascii="宋体" w:hAnsi="宋体"/>
                <w:b/>
                <w:sz w:val="21"/>
                <w:szCs w:val="21"/>
              </w:rPr>
            </w:pPr>
            <w:r>
              <w:rPr>
                <w:rFonts w:hint="eastAsia" w:asciiTheme="minorEastAsia" w:hAnsiTheme="minorEastAsia" w:eastAsiaTheme="minorEastAsia" w:cstheme="minorEastAsia"/>
                <w:sz w:val="21"/>
                <w:szCs w:val="21"/>
              </w:rPr>
              <w:t>制定有“生产设备检修计划”，内容有设备名称、检修时间、检修人，提供了设备检修记录，记录清晰，写明了维修内容、维修人等内容，满足策划要求。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生产车间</w:t>
            </w:r>
            <w:r>
              <w:rPr>
                <w:rFonts w:hint="eastAsia" w:asciiTheme="minorEastAsia" w:hAnsiTheme="minorEastAsia" w:eastAsiaTheme="minorEastAsia" w:cstheme="minorEastAsia"/>
                <w:color w:val="auto"/>
                <w:sz w:val="21"/>
                <w:szCs w:val="21"/>
              </w:rPr>
              <w:t>工序布局合理，场所卫生干净整洁，配有通风设施，工作环境良好</w:t>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车间有灭火器，并在有效期内。</w:t>
            </w:r>
            <w:r>
              <w:rPr>
                <w:rFonts w:hint="eastAsia" w:asciiTheme="minorEastAsia" w:hAnsiTheme="minorEastAsia" w:eastAsiaTheme="minorEastAsia" w:cstheme="minorEastAsia"/>
                <w:sz w:val="21"/>
                <w:szCs w:val="21"/>
                <w:lang w:val="en-US" w:eastAsia="zh-CN"/>
              </w:rPr>
              <w:t>其他环保设备运转正常。</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车间工人在工作前及工作结束后能够及时清理环境及设备。</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工人每日工作前，仔细检查设备防护情况。</w:t>
            </w:r>
          </w:p>
          <w:p>
            <w:pPr>
              <w:spacing w:line="240" w:lineRule="exact"/>
              <w:rPr>
                <w:rFonts w:ascii="宋体" w:hAnsi="宋体"/>
                <w:b/>
                <w:sz w:val="21"/>
                <w:szCs w:val="21"/>
              </w:rPr>
            </w:pPr>
            <w:r>
              <w:rPr>
                <w:rFonts w:hint="eastAsia" w:asciiTheme="minorEastAsia" w:hAnsiTheme="minorEastAsia" w:eastAsiaTheme="minorEastAsia" w:cstheme="minorEastAsia"/>
                <w:sz w:val="21"/>
                <w:szCs w:val="21"/>
              </w:rPr>
              <w:t>工作环境得到良好的控制。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auto"/>
              <w:rPr>
                <w:rFonts w:hint="eastAsia" w:ascii="宋体" w:hAnsi="宋体"/>
                <w:b/>
                <w:sz w:val="21"/>
                <w:szCs w:val="21"/>
              </w:rPr>
            </w:pPr>
            <w:r>
              <w:rPr>
                <w:rFonts w:hint="eastAsia" w:ascii="宋体" w:hAnsi="宋体"/>
                <w:b/>
                <w:sz w:val="21"/>
                <w:szCs w:val="21"/>
              </w:rPr>
              <w:t>监视和测量资源</w:t>
            </w:r>
          </w:p>
          <w:p>
            <w:pPr>
              <w:spacing w:line="240"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提供了《监视和测量设备登记及送检计划》内容包括监视设备名称、规格、检定周期等。</w:t>
            </w:r>
          </w:p>
          <w:p>
            <w:pPr>
              <w:spacing w:line="240" w:lineRule="auto"/>
              <w:rPr>
                <w:rFonts w:hint="default"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u w:val="none"/>
                <w:lang w:eastAsia="zh-CN"/>
              </w:rPr>
              <w:t>检测设备：</w:t>
            </w:r>
            <w:r>
              <w:rPr>
                <w:rFonts w:hint="eastAsia" w:asciiTheme="minorEastAsia" w:hAnsiTheme="minorEastAsia" w:eastAsiaTheme="minorEastAsia" w:cstheme="minorEastAsia"/>
                <w:color w:val="auto"/>
                <w:sz w:val="21"/>
                <w:szCs w:val="21"/>
                <w:u w:val="none"/>
                <w:lang w:val="en-US" w:eastAsia="zh-CN"/>
              </w:rPr>
              <w:t>游标卡尺、钢卷尺等，能提供有效期内的检定/校准证书。</w:t>
            </w:r>
          </w:p>
          <w:p>
            <w:p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目前尚没有计算机软件用于规定要求的监视和测量情况。</w:t>
            </w:r>
          </w:p>
          <w:p>
            <w:pPr>
              <w:spacing w:line="240" w:lineRule="exact"/>
              <w:rPr>
                <w:rFonts w:ascii="宋体" w:hAnsi="宋体"/>
                <w:b/>
                <w:sz w:val="21"/>
                <w:szCs w:val="21"/>
              </w:rPr>
            </w:pPr>
            <w:r>
              <w:rPr>
                <w:rFonts w:hint="eastAsia" w:asciiTheme="minorEastAsia" w:hAnsiTheme="minorEastAsia" w:eastAsiaTheme="minorEastAsia" w:cstheme="minorEastAsia"/>
                <w:color w:val="auto"/>
                <w:sz w:val="21"/>
                <w:szCs w:val="21"/>
              </w:rPr>
              <w:t>经询问，没有自校检测设备，未发生在用的监视和测量设备</w:t>
            </w:r>
            <w:r>
              <w:rPr>
                <w:rFonts w:hint="eastAsia" w:asciiTheme="minorEastAsia" w:hAnsiTheme="minorEastAsia" w:eastAsiaTheme="minorEastAsia" w:cstheme="minorEastAsia"/>
                <w:color w:val="auto"/>
                <w:sz w:val="21"/>
                <w:szCs w:val="21"/>
                <w:lang w:eastAsia="zh-CN"/>
              </w:rPr>
              <w:t>有</w:t>
            </w:r>
            <w:r>
              <w:rPr>
                <w:rFonts w:hint="eastAsia" w:asciiTheme="minorEastAsia" w:hAnsiTheme="minorEastAsia" w:eastAsiaTheme="minorEastAsia" w:cstheme="minorEastAsia"/>
                <w:color w:val="auto"/>
                <w:sz w:val="21"/>
                <w:szCs w:val="21"/>
              </w:rPr>
              <w:t>异常现象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编制了知识管理</w:t>
            </w:r>
            <w:r>
              <w:rPr>
                <w:rFonts w:hint="eastAsia" w:asciiTheme="minorEastAsia" w:hAnsiTheme="minorEastAsia" w:eastAsiaTheme="minorEastAsia" w:cstheme="minorEastAsia"/>
                <w:sz w:val="21"/>
                <w:szCs w:val="21"/>
                <w:lang w:eastAsia="zh-CN"/>
              </w:rPr>
              <w:t>办法</w:t>
            </w:r>
            <w:r>
              <w:rPr>
                <w:rFonts w:hint="eastAsia" w:asciiTheme="minorEastAsia" w:hAnsiTheme="minorEastAsia" w:eastAsiaTheme="minorEastAsia" w:cstheme="minorEastAsia"/>
                <w:sz w:val="21"/>
                <w:szCs w:val="21"/>
              </w:rPr>
              <w:t>，组织确定运行过程所需要的知识，包括内部知识、外部知识。</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经组织识别，组织内外部知识包括：</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外部知识、专业知识、管理经验、教训等。</w:t>
            </w:r>
          </w:p>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现场看到组织各部门层次基本有相应的管理制度、岗位职责、工作要求等组织内部知识。此外还通过文件发放、会议传达、专题培训等方式进行内部知识的获得、交流和更新等。</w:t>
            </w:r>
          </w:p>
          <w:p>
            <w:pPr>
              <w:spacing w:line="240" w:lineRule="exact"/>
              <w:rPr>
                <w:rFonts w:ascii="宋体" w:hAnsi="宋体"/>
                <w:b/>
                <w:sz w:val="21"/>
                <w:szCs w:val="21"/>
              </w:rPr>
            </w:pPr>
            <w:r>
              <w:rPr>
                <w:rFonts w:hint="eastAsia" w:asciiTheme="minorEastAsia" w:hAnsiTheme="minorEastAsia" w:eastAsiaTheme="minorEastAsia" w:cstheme="minorEastAsia"/>
                <w:sz w:val="21"/>
                <w:szCs w:val="21"/>
              </w:rPr>
              <w:t xml:space="preserve">    组织知识在部门管理基本符合标准要求。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b/>
                <w:sz w:val="21"/>
                <w:szCs w:val="21"/>
              </w:rPr>
            </w:pPr>
            <w:r>
              <w:rPr>
                <w:rFonts w:hint="eastAsia"/>
                <w:color w:val="auto"/>
                <w:sz w:val="21"/>
                <w:szCs w:val="21"/>
                <w:highlight w:val="none"/>
              </w:rPr>
              <w:t>消防栓、灭火器</w:t>
            </w:r>
            <w:r>
              <w:rPr>
                <w:rFonts w:hint="eastAsia"/>
                <w:color w:val="auto"/>
                <w:sz w:val="21"/>
                <w:szCs w:val="21"/>
                <w:highlight w:val="none"/>
                <w:lang w:val="en-US" w:eastAsia="zh-CN"/>
              </w:rPr>
              <w:t>若干，</w:t>
            </w:r>
            <w:r>
              <w:rPr>
                <w:rFonts w:hint="eastAsia"/>
                <w:color w:val="auto"/>
                <w:sz w:val="21"/>
                <w:szCs w:val="21"/>
                <w:highlight w:val="none"/>
              </w:rPr>
              <w:t>配电箱</w:t>
            </w:r>
            <w:r>
              <w:rPr>
                <w:rFonts w:hint="eastAsia"/>
                <w:color w:val="auto"/>
                <w:sz w:val="21"/>
                <w:szCs w:val="21"/>
                <w:highlight w:val="none"/>
                <w:lang w:eastAsia="zh-CN"/>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ascii="宋体" w:hAnsi="宋体"/>
                <w:b/>
                <w:sz w:val="21"/>
                <w:szCs w:val="21"/>
              </w:rPr>
            </w:pPr>
            <w:r>
              <w:rPr>
                <w:rFonts w:hint="eastAsia" w:asciiTheme="minorEastAsia" w:hAnsiTheme="minorEastAsia" w:eastAsiaTheme="minorEastAsia" w:cstheme="minorEastAsia"/>
                <w:sz w:val="21"/>
                <w:szCs w:val="21"/>
              </w:rPr>
              <w:t>通过</w:t>
            </w:r>
            <w:r>
              <w:rPr>
                <w:rFonts w:hint="eastAsia"/>
                <w:sz w:val="21"/>
                <w:szCs w:val="21"/>
              </w:rPr>
              <w:t>方针的管理职责评审</w:t>
            </w:r>
            <w:r>
              <w:rPr>
                <w:rFonts w:hint="eastAsia" w:asciiTheme="minorEastAsia" w:hAnsiTheme="minorEastAsia" w:eastAsiaTheme="minorEastAsia" w:cstheme="minorEastAsia"/>
                <w:sz w:val="21"/>
                <w:szCs w:val="21"/>
              </w:rPr>
              <w:t>，最终得出本公司管理体系是适宜的、充分的、有效的，方针和目标是适宜的和有效的</w:t>
            </w:r>
            <w:r>
              <w:rPr>
                <w:rFonts w:hint="eastAsia" w:asciiTheme="minorEastAsia" w:hAnsiTheme="minorEastAsia" w:eastAsiaTheme="minorEastAsia" w:cs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tabs>
                <w:tab w:val="left" w:pos="-3"/>
              </w:tabs>
              <w:spacing w:line="400" w:lineRule="exact"/>
              <w:ind w:firstLine="420" w:firstLineChars="200"/>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公司和部门负责人清楚公司及各部门与</w:t>
            </w:r>
            <w:r>
              <w:rPr>
                <w:rFonts w:hint="eastAsia" w:cs="宋体" w:asciiTheme="minorEastAsia" w:hAnsiTheme="minorEastAsia" w:eastAsiaTheme="minorEastAsia"/>
                <w:sz w:val="21"/>
                <w:szCs w:val="21"/>
                <w:lang w:val="en-US" w:eastAsia="zh-CN"/>
              </w:rPr>
              <w:t>体系</w:t>
            </w:r>
            <w:r>
              <w:rPr>
                <w:rFonts w:hint="eastAsia" w:cs="宋体" w:asciiTheme="minorEastAsia" w:hAnsiTheme="minorEastAsia" w:eastAsiaTheme="minorEastAsia"/>
                <w:sz w:val="21"/>
                <w:szCs w:val="21"/>
              </w:rPr>
              <w:t>相关的内部沟通和外部信息交流的项目、内容等。如：公布、公开质量方针和质量目标、与客户（监理方）、外部供方等相关产品和服务的沟通等。</w:t>
            </w:r>
          </w:p>
          <w:p>
            <w:pPr>
              <w:tabs>
                <w:tab w:val="left" w:pos="-3"/>
              </w:tabs>
              <w:spacing w:line="400" w:lineRule="exact"/>
              <w:ind w:firstLine="420" w:firstLineChars="200"/>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--主要的事项内、外沟通均事先做出策划或规定</w:t>
            </w:r>
          </w:p>
          <w:p>
            <w:pPr>
              <w:tabs>
                <w:tab w:val="left" w:pos="-3"/>
              </w:tabs>
              <w:spacing w:line="400" w:lineRule="exact"/>
              <w:ind w:firstLine="420" w:firstLineChars="200"/>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内容包括：沟通事项、沟通的职责、沟通对象、沟通内容、沟通时机、沟通方式等等。</w:t>
            </w:r>
          </w:p>
          <w:p>
            <w:pPr>
              <w:tabs>
                <w:tab w:val="left" w:pos="-3"/>
              </w:tabs>
              <w:spacing w:line="400" w:lineRule="exact"/>
              <w:ind w:firstLine="420" w:firstLineChars="200"/>
              <w:rPr>
                <w:rFonts w:hint="eastAsia" w:cs="宋体" w:asciiTheme="minorEastAsia" w:hAnsiTheme="minorEastAsia" w:eastAsiaTheme="minorEastAsia"/>
                <w:sz w:val="21"/>
                <w:szCs w:val="21"/>
              </w:rPr>
            </w:pPr>
            <w:r>
              <w:rPr>
                <w:rFonts w:hint="eastAsia" w:cs="宋体" w:asciiTheme="minorEastAsia" w:hAnsiTheme="minorEastAsia" w:eastAsiaTheme="minorEastAsia"/>
                <w:sz w:val="21"/>
                <w:szCs w:val="21"/>
              </w:rPr>
              <w:t>--通常的沟通方式包括但不限于：会议、文件、改善提案、通告、内部联络书、内部电脑网络、培训、拜访、交谈、提交报告等。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a《管理手册》中规定了生产过程受控条件。得到图纸、操作规程操作，特殊过程使用作业指导书。</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根据订货要求，生产部下达生产计划，包括产品名称、规格型号、数量、下达时间、要求完成时间</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抽查2021-7-2生产任务通知单：</w:t>
            </w:r>
            <w:r>
              <w:rPr>
                <w:rFonts w:hint="eastAsia" w:ascii="宋体" w:hAnsi="宋体" w:eastAsia="宋体" w:cs="宋体"/>
                <w:color w:val="auto"/>
                <w:sz w:val="21"/>
                <w:szCs w:val="21"/>
                <w:highlight w:val="none"/>
                <w:lang w:val="en-US" w:eastAsia="zh-CN"/>
              </w:rPr>
              <w:t>屏风工作位</w:t>
            </w:r>
            <w:r>
              <w:rPr>
                <w:rFonts w:hint="eastAsia" w:asciiTheme="minorEastAsia" w:hAnsiTheme="minorEastAsia" w:eastAsiaTheme="minorEastAsia" w:cstheme="minorEastAsia"/>
                <w:sz w:val="21"/>
                <w:szCs w:val="21"/>
                <w:lang w:val="en-US" w:eastAsia="zh-CN"/>
              </w:rPr>
              <w:t>的生产任务，明确了数量和交期。</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 xml:space="preserve">抽查2021-6-1生产任务通知单：文件柜的生产任务，明确了数量和交期。 </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询问车间负责人对生产计划较清楚。生产部长负责协调生产的各项事宜。产品检验完工后生产部负责人记录产品数量，通知业务部发货。</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b配备有</w:t>
            </w:r>
            <w:r>
              <w:rPr>
                <w:rFonts w:hint="eastAsia" w:asciiTheme="minorEastAsia" w:hAnsiTheme="minorEastAsia" w:eastAsiaTheme="minorEastAsia" w:cstheme="minorEastAsia"/>
                <w:color w:val="000000"/>
                <w:sz w:val="21"/>
                <w:szCs w:val="21"/>
                <w:lang w:val="en-US" w:eastAsia="zh-CN"/>
              </w:rPr>
              <w:t>钢直尺、游标卡尺、钢卷尺、直尺</w:t>
            </w:r>
            <w:r>
              <w:rPr>
                <w:rFonts w:hint="eastAsia" w:asciiTheme="minorEastAsia" w:hAnsiTheme="minorEastAsia" w:eastAsiaTheme="minorEastAsia" w:cstheme="minorEastAsia"/>
                <w:sz w:val="21"/>
                <w:szCs w:val="21"/>
                <w:lang w:eastAsia="zh-CN"/>
              </w:rPr>
              <w:t>等检测仪器，进行测量。</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C</w:t>
            </w:r>
            <w:bookmarkStart w:id="26" w:name="_GoBack"/>
            <w:bookmarkEnd w:id="26"/>
            <w:r>
              <w:rPr>
                <w:rFonts w:hint="eastAsia" w:asciiTheme="minorEastAsia" w:hAnsiTheme="minorEastAsia" w:eastAsiaTheme="minorEastAsia" w:cstheme="minorEastAsia"/>
                <w:sz w:val="21"/>
                <w:szCs w:val="21"/>
                <w:lang w:eastAsia="zh-CN"/>
              </w:rPr>
              <w:t>查看生产情况：</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——查封边工序，正在封边操作，进行加工产品为</w:t>
            </w:r>
            <w:r>
              <w:rPr>
                <w:rFonts w:hint="eastAsia" w:asciiTheme="minorEastAsia" w:hAnsiTheme="minorEastAsia" w:eastAsiaTheme="minorEastAsia" w:cstheme="minorEastAsia"/>
                <w:sz w:val="21"/>
                <w:szCs w:val="21"/>
                <w:lang w:val="en-US" w:eastAsia="zh-CN"/>
              </w:rPr>
              <w:t>桌面</w:t>
            </w:r>
            <w:r>
              <w:rPr>
                <w:rFonts w:hint="eastAsia" w:asciiTheme="minorEastAsia" w:hAnsiTheme="minorEastAsia" w:eastAsiaTheme="minorEastAsia" w:cstheme="minorEastAsia"/>
                <w:sz w:val="21"/>
                <w:szCs w:val="21"/>
                <w:lang w:eastAsia="zh-CN"/>
              </w:rPr>
              <w:t>，操作</w:t>
            </w:r>
            <w:r>
              <w:rPr>
                <w:rFonts w:hint="eastAsia" w:asciiTheme="minorEastAsia" w:hAnsiTheme="minorEastAsia" w:eastAsiaTheme="minorEastAsia" w:cstheme="minorEastAsia"/>
                <w:sz w:val="21"/>
                <w:szCs w:val="21"/>
                <w:lang w:val="en-US" w:eastAsia="zh-CN"/>
              </w:rPr>
              <w:t>工</w:t>
            </w:r>
            <w:r>
              <w:rPr>
                <w:rFonts w:hint="eastAsia" w:asciiTheme="minorEastAsia" w:hAnsiTheme="minorEastAsia" w:eastAsiaTheme="minorEastAsia" w:cstheme="minorEastAsia"/>
                <w:sz w:val="21"/>
                <w:szCs w:val="21"/>
                <w:lang w:eastAsia="zh-CN"/>
              </w:rPr>
              <w:t>1人，设备：封边机等；使用作业指导书。询问控制技术要求，长度等，观察实际操作，符合操作规程。</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sz w:val="21"/>
                <w:szCs w:val="21"/>
                <w:lang w:eastAsia="zh-CN"/>
              </w:rPr>
              <w:t>——查焊接工序，正在焊接，进行加工产品为</w:t>
            </w:r>
            <w:r>
              <w:rPr>
                <w:rFonts w:hint="eastAsia" w:asciiTheme="minorEastAsia" w:hAnsiTheme="minorEastAsia" w:eastAsiaTheme="minorEastAsia" w:cstheme="minorEastAsia"/>
                <w:sz w:val="21"/>
                <w:szCs w:val="21"/>
                <w:lang w:val="en-US" w:eastAsia="zh-CN"/>
              </w:rPr>
              <w:t>钢架</w:t>
            </w:r>
            <w:r>
              <w:rPr>
                <w:rFonts w:hint="eastAsia" w:asciiTheme="minorEastAsia" w:hAnsiTheme="minorEastAsia" w:eastAsiaTheme="minorEastAsia" w:cstheme="minorEastAsia"/>
                <w:sz w:val="21"/>
                <w:szCs w:val="21"/>
                <w:lang w:eastAsia="zh-CN"/>
              </w:rPr>
              <w:t>，操作</w:t>
            </w:r>
            <w:r>
              <w:rPr>
                <w:rFonts w:hint="eastAsia" w:asciiTheme="minorEastAsia" w:hAnsiTheme="minorEastAsia" w:eastAsiaTheme="minorEastAsia" w:cstheme="minorEastAsia"/>
                <w:sz w:val="21"/>
                <w:szCs w:val="21"/>
                <w:lang w:val="en-US" w:eastAsia="zh-CN"/>
              </w:rPr>
              <w:t>工</w:t>
            </w:r>
            <w:r>
              <w:rPr>
                <w:rFonts w:hint="eastAsia" w:asciiTheme="minorEastAsia" w:hAnsiTheme="minorEastAsia" w:eastAsiaTheme="minorEastAsia" w:cstheme="minorEastAsia"/>
                <w:sz w:val="21"/>
                <w:szCs w:val="21"/>
                <w:lang w:eastAsia="zh-CN"/>
              </w:rPr>
              <w:t>1人，设备：</w:t>
            </w:r>
            <w:r>
              <w:rPr>
                <w:rFonts w:hint="eastAsia" w:asciiTheme="minorEastAsia" w:hAnsiTheme="minorEastAsia" w:eastAsiaTheme="minorEastAsia" w:cstheme="minorEastAsia"/>
                <w:sz w:val="21"/>
                <w:szCs w:val="21"/>
                <w:lang w:val="en-US" w:eastAsia="zh-CN"/>
              </w:rPr>
              <w:t>焊机</w:t>
            </w:r>
            <w:r>
              <w:rPr>
                <w:rFonts w:hint="eastAsia" w:asciiTheme="minorEastAsia" w:hAnsiTheme="minorEastAsia" w:eastAsiaTheme="minorEastAsia" w:cstheme="minorEastAsia"/>
                <w:sz w:val="21"/>
                <w:szCs w:val="21"/>
                <w:lang w:eastAsia="zh-CN"/>
              </w:rPr>
              <w:t>等；使用作业指导书。询问控制技术要求，长度、焊接要求等，观察实际操作，符合操作规程。</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查组装工序，正在组装文件柜，操作工1人，控制符合图纸要求。</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另查看下料、打磨工序控制要求，符合操作规程。</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d现场设备控制情况，有</w:t>
            </w:r>
            <w:r>
              <w:rPr>
                <w:rFonts w:hint="eastAsia" w:asciiTheme="minorEastAsia" w:hAnsiTheme="minorEastAsia" w:eastAsiaTheme="minorEastAsia" w:cstheme="minorEastAsia"/>
                <w:sz w:val="21"/>
                <w:szCs w:val="21"/>
                <w:highlight w:val="none"/>
                <w:lang w:val="en-US" w:eastAsia="zh-CN"/>
              </w:rPr>
              <w:t>精密推台锯、排钻机、木工砂光机、封边机、修边机</w:t>
            </w:r>
            <w:r>
              <w:rPr>
                <w:rFonts w:hint="eastAsia" w:asciiTheme="minorEastAsia" w:hAnsiTheme="minorEastAsia" w:eastAsiaTheme="minorEastAsia" w:cstheme="minorEastAsia"/>
                <w:sz w:val="21"/>
                <w:szCs w:val="21"/>
                <w:lang w:eastAsia="zh-CN"/>
              </w:rPr>
              <w:t>等设备，有铭牌，责任人牌，设备安全操作规范和注意事项等。现场工位安排合理，产品流水生产。</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E目前生产、技术、检验人员，能胜任安排的工作任务，近期无新员工入职。</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f</w:t>
            </w:r>
            <w:r>
              <w:rPr>
                <w:rFonts w:hint="eastAsia" w:asciiTheme="minorEastAsia" w:hAnsiTheme="minorEastAsia" w:eastAsiaTheme="minorEastAsia" w:cstheme="minorEastAsia"/>
                <w:sz w:val="21"/>
                <w:szCs w:val="21"/>
                <w:lang w:val="en-US" w:eastAsia="zh-CN"/>
              </w:rPr>
              <w:t>识别的需确认的过程为</w:t>
            </w:r>
            <w:r>
              <w:rPr>
                <w:rFonts w:hint="eastAsia" w:asciiTheme="minorEastAsia" w:hAnsiTheme="minorEastAsia" w:eastAsiaTheme="minorEastAsia" w:cstheme="minorEastAsia"/>
                <w:sz w:val="21"/>
                <w:szCs w:val="21"/>
                <w:lang w:eastAsia="zh-CN"/>
              </w:rPr>
              <w:t>焊接、喷涂</w:t>
            </w:r>
            <w:r>
              <w:rPr>
                <w:rFonts w:hint="eastAsia" w:asciiTheme="minorEastAsia" w:hAnsiTheme="minorEastAsia" w:eastAsiaTheme="minorEastAsia" w:cstheme="minorEastAsia"/>
                <w:sz w:val="21"/>
                <w:szCs w:val="21"/>
                <w:lang w:val="en-US" w:eastAsia="zh-CN"/>
              </w:rPr>
              <w:t>工序，制定了“特殊过程评审和批准准则”，并对人员、设备及有关装置、方法程序等进行了能力认定。</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2021年1月7日上旬，公司对封边、焊接过程进行了确认。查“过程确认记录”，从操作人员能力、生产设备能力、工艺参数等方面进行了确认。 确认结论：可以保证产品质量。</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g制定了作业指导书、设备操作规范、检验规范，以防止人为错误。</w:t>
            </w:r>
          </w:p>
          <w:p>
            <w:pPr>
              <w:spacing w:line="240" w:lineRule="exact"/>
              <w:rPr>
                <w:rFonts w:ascii="宋体" w:hAnsi="宋体"/>
                <w:b/>
                <w:sz w:val="21"/>
                <w:szCs w:val="21"/>
              </w:rPr>
            </w:pPr>
            <w:r>
              <w:rPr>
                <w:rFonts w:hint="eastAsia" w:asciiTheme="minorEastAsia" w:hAnsiTheme="minorEastAsia" w:eastAsiaTheme="minorEastAsia" w:cstheme="minorEastAsia"/>
                <w:sz w:val="21"/>
                <w:szCs w:val="21"/>
                <w:lang w:eastAsia="zh-CN"/>
              </w:rPr>
              <w:t>h在生产过程中主要由检验员进行检验，合格后才能转序，不合格品返工或报废处置，产品经最终检验合格后放行交付，售后针对顾客提出的产品质量问题采取退货处理的方式进行处理，确保顾客满意。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2"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auto"/>
              <w:rPr>
                <w:rFonts w:hint="eastAsia"/>
                <w:sz w:val="21"/>
                <w:szCs w:val="21"/>
              </w:rPr>
            </w:pPr>
            <w:r>
              <w:rPr>
                <w:rFonts w:hint="eastAsia"/>
                <w:sz w:val="21"/>
                <w:szCs w:val="21"/>
              </w:rPr>
              <w:t>查《采购产品检验规程》、《成品检验标准》规定了原材料及成品的具体检验方式。</w:t>
            </w:r>
          </w:p>
          <w:p>
            <w:pPr>
              <w:spacing w:line="240" w:lineRule="auto"/>
              <w:rPr>
                <w:rFonts w:hint="eastAsia"/>
                <w:sz w:val="21"/>
                <w:szCs w:val="21"/>
              </w:rPr>
            </w:pPr>
            <w:r>
              <w:rPr>
                <w:rFonts w:hint="eastAsia"/>
                <w:sz w:val="21"/>
                <w:szCs w:val="21"/>
              </w:rPr>
              <w:t>检验主要依据</w:t>
            </w:r>
            <w:r>
              <w:rPr>
                <w:rFonts w:hint="eastAsia"/>
                <w:sz w:val="21"/>
                <w:szCs w:val="21"/>
                <w:lang w:eastAsia="zh-CN"/>
              </w:rPr>
              <w:t>GB/T 3325-2008《金属家具通用技术条件》、GB/T 3324-2017《木家具通用技术条件》等</w:t>
            </w:r>
            <w:r>
              <w:rPr>
                <w:rFonts w:hint="eastAsia"/>
                <w:sz w:val="21"/>
                <w:szCs w:val="21"/>
              </w:rPr>
              <w:t>国家标准</w:t>
            </w:r>
            <w:r>
              <w:rPr>
                <w:rFonts w:hint="eastAsia"/>
                <w:sz w:val="21"/>
                <w:szCs w:val="21"/>
                <w:lang w:eastAsia="zh-CN"/>
              </w:rPr>
              <w:t>、</w:t>
            </w:r>
            <w:r>
              <w:rPr>
                <w:rFonts w:hint="eastAsia"/>
                <w:sz w:val="21"/>
                <w:szCs w:val="21"/>
              </w:rPr>
              <w:t>技术要求等。</w:t>
            </w:r>
          </w:p>
          <w:p>
            <w:pPr>
              <w:spacing w:line="240" w:lineRule="auto"/>
              <w:rPr>
                <w:rFonts w:hint="eastAsia"/>
                <w:sz w:val="21"/>
                <w:szCs w:val="21"/>
              </w:rPr>
            </w:pPr>
            <w:r>
              <w:rPr>
                <w:rFonts w:hint="eastAsia"/>
                <w:sz w:val="21"/>
                <w:szCs w:val="21"/>
              </w:rPr>
              <w:t>原材料</w:t>
            </w:r>
            <w:r>
              <w:rPr>
                <w:rFonts w:hint="eastAsia"/>
                <w:sz w:val="21"/>
                <w:szCs w:val="21"/>
                <w:lang w:val="en-US" w:eastAsia="zh-CN"/>
              </w:rPr>
              <w:t>/采购产品</w:t>
            </w:r>
            <w:r>
              <w:rPr>
                <w:rFonts w:hint="eastAsia"/>
                <w:sz w:val="21"/>
                <w:szCs w:val="21"/>
                <w:lang w:eastAsia="zh-CN"/>
              </w:rPr>
              <w:t>：</w:t>
            </w:r>
            <w:r>
              <w:rPr>
                <w:rFonts w:hint="eastAsia"/>
                <w:sz w:val="21"/>
                <w:szCs w:val="21"/>
                <w:lang w:val="en-US" w:eastAsia="zh-CN"/>
              </w:rPr>
              <w:t>热熔胶、钢管、钢板、封边条、五金件、饰面刨花板、焊条等；</w:t>
            </w:r>
          </w:p>
          <w:p>
            <w:pPr>
              <w:spacing w:line="240" w:lineRule="auto"/>
              <w:rPr>
                <w:rFonts w:hint="eastAsia"/>
                <w:sz w:val="21"/>
                <w:szCs w:val="21"/>
              </w:rPr>
            </w:pPr>
            <w:r>
              <w:rPr>
                <w:rFonts w:hint="eastAsia"/>
                <w:sz w:val="21"/>
                <w:szCs w:val="21"/>
                <w:lang w:val="en-US" w:eastAsia="zh-CN"/>
              </w:rPr>
              <w:t>1）</w:t>
            </w:r>
            <w:r>
              <w:rPr>
                <w:rFonts w:hint="eastAsia"/>
                <w:sz w:val="21"/>
                <w:szCs w:val="21"/>
              </w:rPr>
              <w:t>原材料检验</w:t>
            </w:r>
          </w:p>
          <w:p>
            <w:pPr>
              <w:spacing w:line="240" w:lineRule="auto"/>
              <w:rPr>
                <w:rFonts w:hint="eastAsia"/>
                <w:sz w:val="21"/>
                <w:szCs w:val="21"/>
                <w:lang w:val="en-US" w:eastAsia="zh-CN"/>
              </w:rPr>
            </w:pPr>
            <w:r>
              <w:rPr>
                <w:rFonts w:hint="eastAsia"/>
                <w:sz w:val="21"/>
                <w:szCs w:val="21"/>
                <w:lang w:val="en-US" w:eastAsia="zh-CN"/>
              </w:rPr>
              <w:t>2）查半成品（工序）的检验情况</w:t>
            </w:r>
          </w:p>
          <w:p>
            <w:pPr>
              <w:spacing w:line="240" w:lineRule="auto"/>
              <w:rPr>
                <w:rFonts w:hint="eastAsia"/>
                <w:sz w:val="21"/>
                <w:szCs w:val="21"/>
              </w:rPr>
            </w:pPr>
            <w:r>
              <w:rPr>
                <w:rFonts w:hint="eastAsia"/>
                <w:sz w:val="21"/>
                <w:szCs w:val="21"/>
                <w:lang w:val="en-US" w:eastAsia="zh-CN"/>
              </w:rPr>
              <w:t>3）</w:t>
            </w:r>
            <w:r>
              <w:rPr>
                <w:rFonts w:hint="eastAsia"/>
                <w:sz w:val="21"/>
                <w:szCs w:val="21"/>
              </w:rPr>
              <w:t>查成品检验记录</w:t>
            </w:r>
          </w:p>
          <w:p>
            <w:pPr>
              <w:spacing w:line="300" w:lineRule="exact"/>
              <w:rPr>
                <w:rFonts w:ascii="宋体" w:hAnsi="宋体"/>
                <w:b/>
                <w:sz w:val="21"/>
                <w:szCs w:val="21"/>
              </w:rPr>
            </w:pPr>
            <w:r>
              <w:rPr>
                <w:rFonts w:hint="eastAsia"/>
                <w:sz w:val="21"/>
                <w:szCs w:val="21"/>
                <w:lang w:eastAsia="zh-CN"/>
              </w:rPr>
              <w:t>即：该企业执行</w:t>
            </w:r>
            <w:r>
              <w:rPr>
                <w:rFonts w:hint="eastAsia"/>
                <w:sz w:val="21"/>
                <w:szCs w:val="21"/>
              </w:rPr>
              <w:t>产品/服务的标准、协议/规范的有效性以及产品/服务质量符合要求，</w:t>
            </w:r>
            <w:r>
              <w:rPr>
                <w:rFonts w:hint="eastAsia"/>
                <w:sz w:val="21"/>
                <w:szCs w:val="21"/>
                <w:lang w:eastAsia="zh-CN"/>
              </w:rPr>
              <w:t>可以</w:t>
            </w:r>
            <w:r>
              <w:rPr>
                <w:rFonts w:hint="eastAsia"/>
                <w:sz w:val="21"/>
                <w:szCs w:val="21"/>
              </w:rPr>
              <w:t>顾客稳定提供合格产品的情况</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300" w:lineRule="exact"/>
              <w:jc w:val="left"/>
              <w:rPr>
                <w:rFonts w:hint="eastAsia"/>
                <w:lang w:val="en-US" w:eastAsia="zh-CN"/>
              </w:rPr>
            </w:pPr>
            <w:r>
              <w:rPr>
                <w:rFonts w:hint="eastAsia"/>
                <w:sz w:val="21"/>
                <w:szCs w:val="21"/>
                <w:lang w:val="en-US" w:eastAsia="zh-CN"/>
              </w:rPr>
              <w:t>查钢木家具架子床、资料柜、课桌椅第三方检验报告，基本符合要求</w:t>
            </w:r>
          </w:p>
          <w:p>
            <w:pPr>
              <w:spacing w:line="240" w:lineRule="exact"/>
              <w:ind w:firstLine="210" w:firstLineChars="100"/>
              <w:rPr>
                <w:rFonts w:ascii="宋体" w:hAnsi="宋体"/>
                <w:b/>
                <w:sz w:val="21"/>
                <w:szCs w:val="21"/>
              </w:rPr>
            </w:pPr>
            <w:r>
              <w:rPr>
                <w:rFonts w:hint="eastAsia" w:asciiTheme="minorEastAsia" w:hAnsiTheme="minorEastAsia" w:eastAsiaTheme="minorEastAsia" w:cstheme="minorEastAsia"/>
                <w:sz w:val="21"/>
                <w:szCs w:val="21"/>
                <w:lang w:val="en-US" w:eastAsia="zh-CN"/>
              </w:rPr>
              <w:t xml:space="preserve">   </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1、公司制定有不合格品控制程序，以实施对生产全过程不合格品处置的控制。生产过程中未发现不合格，倘若发生，执行不合格品控制程序。</w:t>
            </w:r>
          </w:p>
          <w:p>
            <w:p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采购材料发现不合格时，通知采购人员，对不合格的采购材料进行隔离，一般情况下进行退货处理，未发生过让步使用的情况。</w:t>
            </w:r>
          </w:p>
          <w:p>
            <w:pPr>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 经了解，未发生让步接收的情况。</w:t>
            </w:r>
          </w:p>
          <w:p>
            <w:pPr>
              <w:spacing w:line="240" w:lineRule="exact"/>
              <w:rPr>
                <w:rFonts w:ascii="宋体" w:hAnsi="宋体"/>
                <w:b/>
                <w:sz w:val="21"/>
                <w:szCs w:val="21"/>
              </w:rPr>
            </w:pPr>
            <w:r>
              <w:rPr>
                <w:rFonts w:hint="eastAsia" w:asciiTheme="minorEastAsia" w:hAnsiTheme="minorEastAsia" w:eastAsiaTheme="minorEastAsia" w:cstheme="minorEastAsia"/>
                <w:color w:val="auto"/>
                <w:sz w:val="21"/>
                <w:szCs w:val="21"/>
              </w:rPr>
              <w:t>3、经了解，目前尚未发生交付后或使用后才发现的产品不合格情况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rPr>
                <w:rFonts w:hint="eastAsia"/>
                <w:sz w:val="21"/>
                <w:szCs w:val="21"/>
              </w:rPr>
            </w:pPr>
            <w:r>
              <w:rPr>
                <w:rFonts w:hint="eastAsia"/>
                <w:sz w:val="21"/>
                <w:szCs w:val="21"/>
              </w:rPr>
              <w:t>■生产过程中使用设备有精密推台锯、排钻机、木工砂光机、封边机、修边机。</w:t>
            </w:r>
          </w:p>
          <w:p>
            <w:pPr>
              <w:rPr>
                <w:rFonts w:hint="eastAsia"/>
                <w:sz w:val="21"/>
                <w:szCs w:val="21"/>
              </w:rPr>
            </w:pPr>
            <w:r>
              <w:rPr>
                <w:rFonts w:hint="eastAsia"/>
                <w:sz w:val="21"/>
                <w:szCs w:val="21"/>
              </w:rPr>
              <w:t>■办公过程注意节约用电，做到人走灯灭，电脑长时间不用时关机，下班前要关闭电源；办公过程产生的固废按办公室要求放到指定地点，现场查看无混放现象；办公用品按要求由办公室负责发放；</w:t>
            </w:r>
          </w:p>
          <w:p>
            <w:pPr>
              <w:rPr>
                <w:rFonts w:hint="eastAsia"/>
                <w:sz w:val="21"/>
                <w:szCs w:val="21"/>
              </w:rPr>
            </w:pPr>
            <w:r>
              <w:rPr>
                <w:rFonts w:hint="eastAsia"/>
                <w:sz w:val="21"/>
                <w:szCs w:val="21"/>
              </w:rPr>
              <w:t>■生产噪声的排放控制：主要噪声有精密推台锯、排钻机、木工砂光机、封边机、修边机等设备运行过程中产生的机械性噪声，通过操作人员佩戴防护用品进行保护。</w:t>
            </w:r>
          </w:p>
          <w:p>
            <w:pPr>
              <w:rPr>
                <w:rFonts w:hint="eastAsia"/>
                <w:sz w:val="21"/>
                <w:szCs w:val="21"/>
              </w:rPr>
            </w:pPr>
            <w:r>
              <w:rPr>
                <w:rFonts w:hint="eastAsia"/>
                <w:sz w:val="21"/>
                <w:szCs w:val="21"/>
              </w:rPr>
              <w:t>■生产和生活固废分类统一处理：</w:t>
            </w:r>
          </w:p>
          <w:p>
            <w:pPr>
              <w:rPr>
                <w:rFonts w:hint="eastAsia"/>
                <w:sz w:val="21"/>
                <w:szCs w:val="21"/>
              </w:rPr>
            </w:pPr>
            <w:r>
              <w:rPr>
                <w:rFonts w:hint="eastAsia"/>
                <w:sz w:val="21"/>
                <w:szCs w:val="21"/>
              </w:rPr>
              <w:t>生产过程中固废包括废原料/废原材料包装袋/碎屑/废手套等，进行了分类存放，按可回收和不可回收分别放置，设置分类标识。</w:t>
            </w:r>
          </w:p>
          <w:p>
            <w:pPr>
              <w:rPr>
                <w:rFonts w:hint="eastAsia"/>
                <w:sz w:val="21"/>
                <w:szCs w:val="21"/>
              </w:rPr>
            </w:pPr>
            <w:r>
              <w:rPr>
                <w:rFonts w:hint="eastAsia"/>
                <w:sz w:val="21"/>
                <w:szCs w:val="21"/>
              </w:rPr>
              <w:t>生产过程中的废包装袋，定期按照可回收垃圾处理；</w:t>
            </w:r>
          </w:p>
          <w:p>
            <w:pPr>
              <w:rPr>
                <w:sz w:val="21"/>
                <w:szCs w:val="21"/>
              </w:rPr>
            </w:pPr>
            <w:r>
              <w:rPr>
                <w:rFonts w:hint="eastAsia"/>
                <w:sz w:val="21"/>
                <w:szCs w:val="21"/>
              </w:rPr>
              <w:t>生产过程中的无危险固废。</w:t>
            </w:r>
          </w:p>
          <w:p>
            <w:pPr>
              <w:rPr>
                <w:rFonts w:hint="eastAsia"/>
                <w:sz w:val="21"/>
                <w:szCs w:val="21"/>
              </w:rPr>
            </w:pPr>
            <w:r>
              <w:rPr>
                <w:rFonts w:hint="eastAsia"/>
                <w:sz w:val="21"/>
                <w:szCs w:val="21"/>
              </w:rPr>
              <w:t>■杜绝重大火灾事故：</w:t>
            </w:r>
          </w:p>
          <w:p>
            <w:pPr>
              <w:rPr>
                <w:rFonts w:hint="eastAsia"/>
                <w:sz w:val="21"/>
                <w:szCs w:val="21"/>
              </w:rPr>
            </w:pPr>
            <w:r>
              <w:rPr>
                <w:rFonts w:hint="eastAsia"/>
                <w:sz w:val="21"/>
                <w:szCs w:val="21"/>
              </w:rPr>
              <w:t>介绍每月对消防器材进行一次全面检查--但未见消防器材检查记录，建议在现场配置。</w:t>
            </w:r>
          </w:p>
          <w:p>
            <w:pPr>
              <w:rPr>
                <w:rFonts w:hint="eastAsia"/>
                <w:sz w:val="21"/>
                <w:szCs w:val="21"/>
                <w:lang w:eastAsia="zh-CN"/>
              </w:rPr>
            </w:pPr>
            <w:r>
              <w:rPr>
                <w:rFonts w:hint="eastAsia"/>
                <w:sz w:val="21"/>
                <w:szCs w:val="21"/>
              </w:rPr>
              <w:t>■废气排放控制：废气主要来源于排孔、打磨产生的粉尘，</w:t>
            </w:r>
            <w:r>
              <w:rPr>
                <w:rFonts w:hint="eastAsia"/>
                <w:sz w:val="21"/>
                <w:szCs w:val="21"/>
                <w:lang w:eastAsia="zh-CN"/>
              </w:rPr>
              <w:t>职工通过防护口罩等进行防护，</w:t>
            </w:r>
          </w:p>
          <w:p>
            <w:pPr>
              <w:rPr>
                <w:rFonts w:hint="eastAsia"/>
                <w:sz w:val="21"/>
                <w:szCs w:val="21"/>
              </w:rPr>
            </w:pPr>
            <w:r>
              <w:rPr>
                <w:rFonts w:hint="eastAsia"/>
                <w:sz w:val="21"/>
                <w:szCs w:val="21"/>
              </w:rPr>
              <w:t>■杜绝重大机械伤害控制情况：现场有必要安全标识、工人均佩戴劳动防护用品、公司对车间每月进行一次安全生产大检查，查见202</w:t>
            </w:r>
            <w:r>
              <w:rPr>
                <w:rFonts w:hint="eastAsia"/>
                <w:sz w:val="21"/>
                <w:szCs w:val="21"/>
                <w:lang w:val="en-US" w:eastAsia="zh-CN"/>
              </w:rPr>
              <w:t>1</w:t>
            </w:r>
            <w:r>
              <w:rPr>
                <w:rFonts w:hint="eastAsia"/>
                <w:sz w:val="21"/>
                <w:szCs w:val="21"/>
              </w:rPr>
              <w:t>年办公室的环境安全检查记录，检查结果：合格。检查人：郑辉。查见对工人进行三级安全培训的培训记录，制定了相应的应急预案。近一年内未出现过工伤事故。</w:t>
            </w:r>
          </w:p>
          <w:p>
            <w:pPr>
              <w:rPr>
                <w:rFonts w:hint="eastAsia"/>
                <w:sz w:val="21"/>
                <w:szCs w:val="21"/>
              </w:rPr>
            </w:pPr>
            <w:r>
              <w:rPr>
                <w:rFonts w:hint="eastAsia"/>
                <w:sz w:val="21"/>
                <w:szCs w:val="21"/>
              </w:rPr>
              <w:t>■触电情况：现场工人劳保用品配备和设备电源开关管理等基本符合要求；电工定期对现场设备接地情况定期进行检查，确保设备接地良好。</w:t>
            </w:r>
          </w:p>
          <w:p>
            <w:pPr>
              <w:rPr>
                <w:rFonts w:hint="eastAsia"/>
                <w:sz w:val="21"/>
                <w:szCs w:val="21"/>
              </w:rPr>
            </w:pPr>
            <w:r>
              <w:rPr>
                <w:rFonts w:hint="eastAsia"/>
                <w:sz w:val="21"/>
                <w:szCs w:val="21"/>
              </w:rPr>
              <w:t>仓库：原材料库存放的原材料/成品库房存放少量成品，其分类存放，有标识，现场观察基本符合要求。建议再进行归整。</w:t>
            </w:r>
          </w:p>
          <w:p>
            <w:pPr>
              <w:rPr>
                <w:rFonts w:hint="eastAsia"/>
                <w:sz w:val="21"/>
                <w:szCs w:val="21"/>
              </w:rPr>
            </w:pPr>
            <w:r>
              <w:rPr>
                <w:rFonts w:hint="eastAsia"/>
                <w:sz w:val="21"/>
                <w:szCs w:val="21"/>
              </w:rPr>
              <w:t>货物装卸过程要求进出车辆要求进入公司附近开始不鸣喇叭；装卸过程注意协调指挥，互相防护，避免跌落、砸伤、车辆伤害等。</w:t>
            </w:r>
          </w:p>
          <w:p>
            <w:pPr>
              <w:rPr>
                <w:rFonts w:hint="eastAsia"/>
                <w:sz w:val="21"/>
                <w:szCs w:val="21"/>
              </w:rPr>
            </w:pPr>
            <w:r>
              <w:rPr>
                <w:rFonts w:hint="eastAsia"/>
                <w:sz w:val="21"/>
                <w:szCs w:val="21"/>
              </w:rPr>
              <w:t>员工按要求佩戴了手套、工作服。操作过程中，互相护卫。</w:t>
            </w:r>
          </w:p>
          <w:p>
            <w:pPr>
              <w:rPr>
                <w:rFonts w:hint="eastAsia"/>
                <w:sz w:val="21"/>
                <w:szCs w:val="21"/>
              </w:rPr>
            </w:pPr>
            <w:r>
              <w:rPr>
                <w:rFonts w:hint="eastAsia"/>
                <w:sz w:val="21"/>
                <w:szCs w:val="21"/>
              </w:rPr>
              <w:t>仓库搬运工人配备了劳保服、手套等劳保用品，现场操作人员佩戴齐全。</w:t>
            </w:r>
          </w:p>
          <w:p>
            <w:pPr>
              <w:rPr>
                <w:rFonts w:hint="eastAsia"/>
                <w:sz w:val="21"/>
                <w:szCs w:val="21"/>
              </w:rPr>
            </w:pPr>
            <w:r>
              <w:rPr>
                <w:rFonts w:hint="eastAsia"/>
                <w:sz w:val="21"/>
                <w:szCs w:val="21"/>
              </w:rPr>
              <w:t>潜在火灾的控制情况：提供了火灾事故救援应急预案。</w:t>
            </w:r>
          </w:p>
          <w:p>
            <w:pPr>
              <w:spacing w:line="240" w:lineRule="exact"/>
              <w:rPr>
                <w:rFonts w:ascii="宋体" w:hAnsi="宋体"/>
                <w:b/>
                <w:sz w:val="21"/>
                <w:szCs w:val="21"/>
              </w:rPr>
            </w:pPr>
            <w:r>
              <w:rPr>
                <w:rFonts w:hint="eastAsia"/>
                <w:sz w:val="21"/>
                <w:szCs w:val="21"/>
              </w:rPr>
              <w:t>对仓库库存放产品每月检查一次，检查内容有产品库存情况、防护情况等，目前控制情况良好。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1、查策划有《应急准备与响应控制程序》，编制有</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触电预案</w:t>
            </w:r>
            <w:r>
              <w:rPr>
                <w:rFonts w:hint="eastAsia" w:asciiTheme="minorEastAsia" w:hAnsiTheme="minorEastAsia" w:eastAsiaTheme="minorEastAsia" w:cstheme="minorEastAsia"/>
                <w:color w:val="auto"/>
                <w:sz w:val="21"/>
                <w:szCs w:val="21"/>
                <w:lang w:eastAsia="zh-CN"/>
              </w:rPr>
              <w:t>》、《火灾紧急预案》、《</w:t>
            </w:r>
            <w:r>
              <w:rPr>
                <w:rFonts w:hint="eastAsia" w:asciiTheme="minorEastAsia" w:hAnsiTheme="minorEastAsia" w:eastAsiaTheme="minorEastAsia" w:cstheme="minorEastAsia"/>
                <w:color w:val="auto"/>
                <w:sz w:val="21"/>
                <w:szCs w:val="21"/>
                <w:lang w:val="en-US" w:eastAsia="zh-CN"/>
              </w:rPr>
              <w:t>意外伤害预案</w:t>
            </w:r>
            <w:r>
              <w:rPr>
                <w:rFonts w:hint="eastAsia" w:asciiTheme="minorEastAsia" w:hAnsiTheme="minorEastAsia" w:eastAsiaTheme="minorEastAsia" w:cstheme="minorEastAsia"/>
                <w:color w:val="auto"/>
                <w:sz w:val="21"/>
                <w:szCs w:val="21"/>
                <w:lang w:eastAsia="zh-CN"/>
              </w:rPr>
              <w:t>》、《疫情防控预案》</w:t>
            </w:r>
            <w:r>
              <w:rPr>
                <w:rFonts w:hint="eastAsia" w:asciiTheme="minorEastAsia" w:hAnsiTheme="minorEastAsia" w:eastAsiaTheme="minorEastAsia" w:cstheme="minorEastAsia"/>
                <w:color w:val="auto"/>
                <w:sz w:val="21"/>
                <w:szCs w:val="21"/>
                <w:lang w:val="en-US" w:eastAsia="zh-CN"/>
              </w:rPr>
              <w:t>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2、应急准备工作开展以下活动：</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——建立有应急组织，提供出应急组织机构图、消防队人员名单、职责权限规定等。</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——配备相应的消防器材。</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——进行消防常识和能力的培训、潜在的火灾爆炸的常识和能力的培训</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3、该部门介绍开展了火灾事故应急救援预案演习</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提供有“消防演习计划”</w:t>
            </w:r>
            <w:r>
              <w:rPr>
                <w:rFonts w:hint="eastAsia" w:asciiTheme="minorEastAsia" w:hAnsiTheme="minorEastAsia" w:eastAsiaTheme="minorEastAsia" w:cstheme="minorEastAsia"/>
                <w:sz w:val="21"/>
                <w:szCs w:val="21"/>
                <w:lang w:eastAsia="zh-CN"/>
              </w:rPr>
              <w:t>及应急演习记录，</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——演练时间：202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月1</w:t>
            </w:r>
            <w:r>
              <w:rPr>
                <w:rFonts w:hint="eastAsia"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rPr>
              <w:t>日；</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——演练组织部门：办公室；组织人员：</w:t>
            </w:r>
            <w:r>
              <w:rPr>
                <w:rFonts w:hint="eastAsia" w:asciiTheme="minorEastAsia" w:hAnsiTheme="minorEastAsia" w:eastAsiaTheme="minorEastAsia" w:cstheme="minorEastAsia"/>
                <w:sz w:val="21"/>
                <w:szCs w:val="21"/>
                <w:lang w:val="en-US" w:eastAsia="zh-CN"/>
              </w:rPr>
              <w:t>杨如春、王歌、王凯</w:t>
            </w:r>
            <w:r>
              <w:rPr>
                <w:rFonts w:hint="eastAsia" w:asciiTheme="minorEastAsia" w:hAnsiTheme="minorEastAsia" w:eastAsiaTheme="minorEastAsia" w:cstheme="minorEastAsia"/>
                <w:sz w:val="21"/>
                <w:szCs w:val="21"/>
              </w:rPr>
              <w:t>：参加人员：全体员工</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演练效果评价记录：人员迅速到位，职责明确，应急物资充分、整体组织准确高效，实战达到预期目标，处理结果到位，全体人员急救意识强，通过实地现场演练证实编制的“火灾事故应急救援预案”符合单位的实际情况，具有很好的适宜性，暂不需对预案进行修订。</w:t>
            </w:r>
          </w:p>
          <w:p>
            <w:pPr>
              <w:spacing w:line="240" w:lineRule="exact"/>
              <w:rPr>
                <w:rFonts w:ascii="宋体" w:hAnsi="宋体"/>
                <w:b/>
                <w:sz w:val="21"/>
                <w:szCs w:val="21"/>
              </w:rPr>
            </w:pPr>
            <w:r>
              <w:rPr>
                <w:rFonts w:hint="eastAsia" w:asciiTheme="minorEastAsia" w:hAnsiTheme="minorEastAsia" w:eastAsiaTheme="minorEastAsia" w:cstheme="minorEastAsia"/>
                <w:sz w:val="21"/>
                <w:szCs w:val="21"/>
              </w:rPr>
              <w:t>查看</w:t>
            </w:r>
            <w:r>
              <w:rPr>
                <w:rFonts w:hint="eastAsia" w:asciiTheme="minorEastAsia" w:hAnsiTheme="minorEastAsia" w:eastAsiaTheme="minorEastAsia" w:cstheme="minorEastAsia"/>
                <w:sz w:val="21"/>
                <w:szCs w:val="21"/>
                <w:lang w:val="zh-CN"/>
              </w:rPr>
              <w:t>办公区域配置了灭火器。符合要求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default" w:ascii="宋体" w:hAnsi="宋体" w:eastAsia="宋体"/>
                <w:b/>
                <w:sz w:val="21"/>
                <w:szCs w:val="21"/>
                <w:lang w:val="en-US" w:eastAsia="zh-CN"/>
              </w:rPr>
            </w:pPr>
            <w:r>
              <w:rPr>
                <w:rFonts w:hint="eastAsia" w:ascii="宋体" w:hAnsi="宋体"/>
                <w:b w:val="0"/>
                <w:bCs/>
                <w:sz w:val="21"/>
                <w:szCs w:val="21"/>
                <w:lang w:val="en-US" w:eastAsia="zh-CN"/>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default" w:ascii="宋体" w:hAnsi="宋体" w:eastAsia="宋体"/>
                <w:b/>
                <w:sz w:val="21"/>
                <w:szCs w:val="21"/>
                <w:lang w:val="en-US" w:eastAsia="zh-CN"/>
              </w:rPr>
            </w:pPr>
            <w:r>
              <w:rPr>
                <w:rFonts w:hint="eastAsia" w:ascii="宋体" w:hAnsi="宋体"/>
                <w:b w:val="0"/>
                <w:bCs/>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查到《质量手册》，规定了有关数据分析评价的内容，符合标准要求。</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对数据分析评价的方法和内容进行规定。常用数据分析方法主要有直方图、因果分析、鱼刺图、排列图、对策表等法。所收集信息包括材料供方、顾客满意率、产品质量等。</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 对产品的质量情况、顾客满意度情况、体系的绩效和有效性、措施的有效性、外部供方的绩效、改进需求等进行数据总结，采用直方图、因果分析、鱼刺图、排列图、对策表等方法进行分析。</w:t>
            </w: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查到目标指标的完成情况，形成了相关的材料证实，并输入到了管理评审中。</w:t>
            </w:r>
          </w:p>
          <w:p>
            <w:pPr>
              <w:spacing w:line="240" w:lineRule="exact"/>
              <w:ind w:firstLine="105" w:firstLineChars="50"/>
              <w:rPr>
                <w:rFonts w:ascii="宋体" w:hAnsi="宋体"/>
                <w:b/>
                <w:sz w:val="21"/>
                <w:szCs w:val="21"/>
              </w:rPr>
            </w:pPr>
            <w:r>
              <w:rPr>
                <w:rFonts w:hint="eastAsia" w:asciiTheme="minorEastAsia" w:hAnsiTheme="minorEastAsia" w:eastAsiaTheme="minorEastAsia" w:cstheme="minorEastAsia"/>
                <w:sz w:val="21"/>
                <w:szCs w:val="21"/>
              </w:rPr>
              <w:t xml:space="preserve">    以上统计技术的应用和数据分析的实施情况证实，基本符合标准要求，均实施了有效性的评价，通过数据分析，为质量管理体系有关过程的改进提供机会。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4"/>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rPr>
                <w:rFonts w:ascii="宋体" w:hAnsi="宋体"/>
                <w:b/>
                <w:sz w:val="21"/>
                <w:szCs w:val="21"/>
              </w:rPr>
            </w:pPr>
            <w:r>
              <w:rPr>
                <w:rFonts w:hint="eastAsia" w:cs="宋体"/>
                <w:sz w:val="21"/>
                <w:szCs w:val="21"/>
                <w:lang w:val="zh-CN"/>
              </w:rPr>
              <w:t>公司通过电话，走访等形式，接受顾客反馈，了解顾客顾客满意度信息，发放调查表对顾客满意度进行定量测量。提供“顾客满意程度调查表”，调查主要内容：</w:t>
            </w:r>
            <w:r>
              <w:rPr>
                <w:rFonts w:hint="eastAsia" w:cs="宋体"/>
                <w:sz w:val="21"/>
                <w:szCs w:val="21"/>
              </w:rPr>
              <w:t>质量、价格、外观、服务等方面的满意程度</w:t>
            </w:r>
            <w:r>
              <w:rPr>
                <w:rFonts w:hint="eastAsia" w:cs="宋体"/>
                <w:sz w:val="21"/>
                <w:szCs w:val="21"/>
                <w:lang w:val="zh-CN"/>
              </w:rPr>
              <w:t>等，</w:t>
            </w:r>
            <w:r>
              <w:rPr>
                <w:rFonts w:hint="eastAsia" w:cs="宋体"/>
                <w:sz w:val="21"/>
                <w:szCs w:val="21"/>
              </w:rPr>
              <w:t>各项得分求平均值得最终结果</w:t>
            </w:r>
            <w:r>
              <w:rPr>
                <w:rFonts w:hint="eastAsia" w:cs="宋体"/>
                <w:sz w:val="21"/>
                <w:szCs w:val="21"/>
                <w:lang w:val="zh-CN"/>
              </w:rPr>
              <w:t>。</w:t>
            </w:r>
            <w:r>
              <w:rPr>
                <w:rFonts w:hint="eastAsia" w:cs="宋体"/>
                <w:sz w:val="21"/>
                <w:szCs w:val="21"/>
              </w:rPr>
              <w:t>提供顾客满意调查分析。最终顾客满意率</w:t>
            </w:r>
            <w:r>
              <w:rPr>
                <w:rFonts w:hint="eastAsia"/>
                <w:sz w:val="21"/>
                <w:szCs w:val="21"/>
                <w:lang w:val="en-US" w:eastAsia="zh-CN"/>
              </w:rPr>
              <w:t>93</w:t>
            </w:r>
            <w:r>
              <w:rPr>
                <w:sz w:val="21"/>
                <w:szCs w:val="21"/>
              </w:rPr>
              <w:t>%</w:t>
            </w:r>
            <w:r>
              <w:rPr>
                <w:rFonts w:hint="eastAsia" w:cs="宋体"/>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300" w:lineRule="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有</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内部审核控制程序</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有《内审计划》</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审核日期</w:t>
            </w:r>
            <w:r>
              <w:rPr>
                <w:rFonts w:hint="eastAsia" w:asciiTheme="minorEastAsia" w:hAnsiTheme="minorEastAsia" w:eastAsiaTheme="minorEastAsia" w:cstheme="minorEastAsia"/>
                <w:color w:val="auto"/>
                <w:kern w:val="0"/>
                <w:sz w:val="21"/>
                <w:szCs w:val="21"/>
              </w:rPr>
              <w:t>：20</w:t>
            </w:r>
            <w:r>
              <w:rPr>
                <w:rFonts w:hint="eastAsia" w:asciiTheme="minorEastAsia" w:hAnsiTheme="minorEastAsia" w:eastAsiaTheme="minorEastAsia" w:cstheme="minorEastAsia"/>
                <w:color w:val="auto"/>
                <w:kern w:val="0"/>
                <w:sz w:val="21"/>
                <w:szCs w:val="21"/>
                <w:lang w:val="en-US" w:eastAsia="zh-CN"/>
              </w:rPr>
              <w:t>21</w:t>
            </w:r>
            <w:r>
              <w:rPr>
                <w:rFonts w:hint="eastAsia" w:asciiTheme="minorEastAsia" w:hAnsiTheme="minorEastAsia" w:eastAsiaTheme="minorEastAsia" w:cstheme="minorEastAsia"/>
                <w:color w:val="auto"/>
                <w:kern w:val="0"/>
                <w:sz w:val="21"/>
                <w:szCs w:val="21"/>
              </w:rPr>
              <w:t>年0</w:t>
            </w: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月</w:t>
            </w:r>
            <w:r>
              <w:rPr>
                <w:rFonts w:hint="eastAsia" w:asciiTheme="minorEastAsia" w:hAnsiTheme="minorEastAsia" w:eastAsiaTheme="minorEastAsia" w:cstheme="minorEastAsia"/>
                <w:color w:val="auto"/>
                <w:kern w:val="0"/>
                <w:sz w:val="21"/>
                <w:szCs w:val="21"/>
                <w:lang w:val="en-US" w:eastAsia="zh-CN"/>
              </w:rPr>
              <w:t>9</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10</w:t>
            </w:r>
            <w:r>
              <w:rPr>
                <w:rFonts w:hint="eastAsia" w:asciiTheme="minorEastAsia" w:hAnsiTheme="minorEastAsia" w:eastAsiaTheme="minorEastAsia" w:cstheme="minorEastAsia"/>
                <w:color w:val="auto"/>
                <w:kern w:val="0"/>
                <w:sz w:val="21"/>
                <w:szCs w:val="21"/>
              </w:rPr>
              <w:t>日</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组长：</w:t>
            </w:r>
            <w:r>
              <w:rPr>
                <w:rFonts w:hint="eastAsia" w:asciiTheme="minorEastAsia" w:hAnsiTheme="minorEastAsia" w:eastAsiaTheme="minorEastAsia" w:cstheme="minorEastAsia"/>
                <w:color w:val="auto"/>
                <w:kern w:val="0"/>
                <w:sz w:val="21"/>
                <w:szCs w:val="21"/>
                <w:lang w:val="en-US" w:eastAsia="zh-CN"/>
              </w:rPr>
              <w:t>王歌</w:t>
            </w:r>
            <w:r>
              <w:rPr>
                <w:rFonts w:hint="eastAsia" w:asciiTheme="minorEastAsia" w:hAnsiTheme="minorEastAsia" w:eastAsiaTheme="minorEastAsia" w:cstheme="minorEastAsia"/>
                <w:color w:val="auto"/>
                <w:kern w:val="0"/>
                <w:sz w:val="21"/>
                <w:szCs w:val="21"/>
              </w:rPr>
              <w:t xml:space="preserve">  组员：</w:t>
            </w:r>
            <w:r>
              <w:rPr>
                <w:rFonts w:hint="eastAsia" w:asciiTheme="minorEastAsia" w:hAnsiTheme="minorEastAsia" w:eastAsiaTheme="minorEastAsia" w:cstheme="minorEastAsia"/>
                <w:color w:val="auto"/>
                <w:kern w:val="0"/>
                <w:sz w:val="21"/>
                <w:szCs w:val="21"/>
                <w:lang w:val="en-US" w:eastAsia="zh-CN"/>
              </w:rPr>
              <w:t>王凯，</w:t>
            </w:r>
            <w:r>
              <w:rPr>
                <w:rFonts w:hint="eastAsia" w:asciiTheme="minorEastAsia" w:hAnsiTheme="minorEastAsia" w:eastAsiaTheme="minorEastAsia" w:cstheme="minorEastAsia"/>
                <w:color w:val="auto"/>
                <w:kern w:val="0"/>
                <w:sz w:val="21"/>
                <w:szCs w:val="21"/>
              </w:rPr>
              <w:t>参加过内审员培训，有《培训记录》；有首末次会议《签到表》；</w:t>
            </w:r>
            <w:r>
              <w:rPr>
                <w:rFonts w:hint="eastAsia" w:asciiTheme="minorEastAsia" w:hAnsiTheme="minorEastAsia" w:eastAsiaTheme="minorEastAsia" w:cstheme="minorEastAsia"/>
                <w:color w:val="auto"/>
                <w:kern w:val="0"/>
                <w:sz w:val="21"/>
                <w:szCs w:val="21"/>
                <w:lang w:eastAsia="zh-CN"/>
              </w:rPr>
              <w:tab/>
            </w:r>
          </w:p>
          <w:p>
            <w:pP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有各部门《内审检查表》</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覆盖全部门，共发现不符合项1项，业务部，为一般不符合：霸州市万通金属制品有限公司</w:t>
            </w:r>
            <w:r>
              <w:rPr>
                <w:rFonts w:hint="eastAsia" w:asciiTheme="minorEastAsia" w:hAnsiTheme="minorEastAsia" w:eastAsiaTheme="minorEastAsia" w:cstheme="minorEastAsia"/>
                <w:color w:val="auto"/>
                <w:kern w:val="0"/>
                <w:sz w:val="21"/>
                <w:szCs w:val="21"/>
              </w:rPr>
              <w:t xml:space="preserve"> 评价记录未能提供。</w:t>
            </w:r>
          </w:p>
          <w:p>
            <w:pPr>
              <w:spacing w:line="240" w:lineRule="exact"/>
              <w:rPr>
                <w:rFonts w:ascii="宋体" w:hAnsi="宋体"/>
                <w:b/>
                <w:sz w:val="21"/>
                <w:szCs w:val="21"/>
              </w:rPr>
            </w:pPr>
            <w:r>
              <w:rPr>
                <w:rFonts w:hint="eastAsia" w:asciiTheme="minorEastAsia" w:hAnsiTheme="minorEastAsia" w:eastAsiaTheme="minorEastAsia" w:cstheme="minorEastAsia"/>
                <w:color w:val="auto"/>
                <w:kern w:val="0"/>
                <w:sz w:val="21"/>
                <w:szCs w:val="21"/>
              </w:rPr>
              <w:t>有《内审报告》，结论：体系基本</w:t>
            </w:r>
            <w:r>
              <w:rPr>
                <w:rFonts w:hint="eastAsia" w:asciiTheme="minorEastAsia" w:hAnsiTheme="minorEastAsia" w:eastAsiaTheme="minorEastAsia" w:cstheme="minorEastAsia"/>
                <w:color w:val="auto"/>
                <w:kern w:val="0"/>
                <w:sz w:val="21"/>
                <w:szCs w:val="21"/>
                <w:lang w:val="en-US" w:eastAsia="zh-CN"/>
              </w:rPr>
              <w:t>符合</w:t>
            </w:r>
            <w:r>
              <w:rPr>
                <w:rFonts w:hint="eastAsia" w:asciiTheme="minorEastAsia" w:hAnsiTheme="minorEastAsia" w:eastAsiaTheme="minorEastAsia" w:cstheme="minorEastAsia"/>
                <w:color w:val="auto"/>
                <w:kern w:val="0"/>
                <w:sz w:val="21"/>
                <w:szCs w:val="21"/>
              </w:rPr>
              <w:t>标准要求，运行基本正常；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查看《管理评审</w:t>
            </w:r>
            <w:r>
              <w:rPr>
                <w:rFonts w:hint="eastAsia" w:asciiTheme="minorEastAsia" w:hAnsiTheme="minorEastAsia" w:eastAsiaTheme="minorEastAsia" w:cstheme="minorEastAsia"/>
                <w:color w:val="auto"/>
                <w:sz w:val="21"/>
                <w:szCs w:val="21"/>
              </w:rPr>
              <w:t>程序》，基本符合要求</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val="0"/>
                <w:bCs w:val="0"/>
                <w:color w:val="auto"/>
                <w:sz w:val="21"/>
                <w:szCs w:val="21"/>
              </w:rPr>
              <w:t>20</w:t>
            </w:r>
            <w:r>
              <w:rPr>
                <w:rFonts w:hint="eastAsia" w:asciiTheme="minorEastAsia" w:hAnsiTheme="minorEastAsia" w:eastAsiaTheme="minorEastAsia" w:cstheme="minorEastAsia"/>
                <w:b w:val="0"/>
                <w:bCs w:val="0"/>
                <w:color w:val="auto"/>
                <w:sz w:val="21"/>
                <w:szCs w:val="21"/>
                <w:lang w:val="en-US" w:eastAsia="zh-CN"/>
              </w:rPr>
              <w:t>21</w:t>
            </w:r>
            <w:r>
              <w:rPr>
                <w:rFonts w:hint="eastAsia" w:asciiTheme="minorEastAsia" w:hAnsiTheme="minorEastAsia" w:eastAsiaTheme="minorEastAsia" w:cstheme="minorEastAsia"/>
                <w:b w:val="0"/>
                <w:bCs w:val="0"/>
                <w:color w:val="auto"/>
                <w:sz w:val="21"/>
                <w:szCs w:val="21"/>
              </w:rPr>
              <w:t xml:space="preserve">年 </w:t>
            </w:r>
            <w:r>
              <w:rPr>
                <w:rFonts w:hint="eastAsia" w:asciiTheme="minorEastAsia" w:hAnsiTheme="minorEastAsia" w:eastAsiaTheme="minorEastAsia" w:cstheme="minorEastAsia"/>
                <w:b w:val="0"/>
                <w:bCs w:val="0"/>
                <w:color w:val="auto"/>
                <w:sz w:val="21"/>
                <w:szCs w:val="21"/>
                <w:lang w:val="en-US" w:eastAsia="zh-CN"/>
              </w:rPr>
              <w:t>4</w:t>
            </w:r>
            <w:r>
              <w:rPr>
                <w:rFonts w:hint="eastAsia" w:asciiTheme="minorEastAsia" w:hAnsiTheme="minorEastAsia" w:eastAsiaTheme="minorEastAsia" w:cstheme="minorEastAsia"/>
                <w:b w:val="0"/>
                <w:bCs w:val="0"/>
                <w:color w:val="auto"/>
                <w:sz w:val="21"/>
                <w:szCs w:val="21"/>
              </w:rPr>
              <w:t>月</w:t>
            </w:r>
            <w:r>
              <w:rPr>
                <w:rFonts w:hint="eastAsia" w:asciiTheme="minorEastAsia" w:hAnsiTheme="minorEastAsia" w:eastAsiaTheme="minorEastAsia" w:cstheme="minorEastAsia"/>
                <w:b w:val="0"/>
                <w:bCs w:val="0"/>
                <w:color w:val="auto"/>
                <w:sz w:val="21"/>
                <w:szCs w:val="21"/>
                <w:lang w:val="en-US" w:eastAsia="zh-CN"/>
              </w:rPr>
              <w:t>11</w:t>
            </w:r>
            <w:r>
              <w:rPr>
                <w:rFonts w:hint="eastAsia" w:asciiTheme="minorEastAsia" w:hAnsiTheme="minorEastAsia" w:eastAsiaTheme="minorEastAsia" w:cstheme="minorEastAsia"/>
                <w:b w:val="0"/>
                <w:bCs w:val="0"/>
                <w:color w:val="auto"/>
                <w:sz w:val="21"/>
                <w:szCs w:val="21"/>
              </w:rPr>
              <w:t>日，</w:t>
            </w:r>
            <w:r>
              <w:rPr>
                <w:rFonts w:hint="eastAsia" w:asciiTheme="minorEastAsia" w:hAnsiTheme="minorEastAsia" w:eastAsiaTheme="minorEastAsia" w:cstheme="minorEastAsia"/>
                <w:color w:val="auto"/>
                <w:sz w:val="21"/>
                <w:szCs w:val="21"/>
              </w:rPr>
              <w:t>公司会议室</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进行了管理评审。</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查看 “管理评审计划”，内容包括；评审目的、评审时间、参加部门人员、评审输入内容等。</w:t>
            </w:r>
          </w:p>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color w:val="auto"/>
                <w:sz w:val="21"/>
                <w:szCs w:val="21"/>
              </w:rPr>
              <w:t>管理评审输入:包括组织的战略方向、与质量、环境、职业健康安全管理体系相关的内外部因素的变化，顾客满意和相关方的反馈，目标的实现情况，监视和测量结果，内部审核结果，外部供方的绩效，资源的充分性，应对风险和机遇所采取的措施，重要环境因素，重要危险源，合规义务履行情况，事件调查、</w:t>
            </w:r>
            <w:r>
              <w:rPr>
                <w:rFonts w:hint="eastAsia" w:asciiTheme="minorEastAsia" w:hAnsiTheme="minorEastAsia" w:eastAsiaTheme="minorEastAsia" w:cstheme="minorEastAsia"/>
                <w:sz w:val="21"/>
                <w:szCs w:val="21"/>
              </w:rPr>
              <w:t>纠正和预防措施，改进的机会等。管理评审的输入基本充分。查到各部门汇报材料，管理评审输出</w:t>
            </w:r>
            <w:r>
              <w:rPr>
                <w:rFonts w:hint="eastAsia" w:asciiTheme="minorEastAsia" w:hAnsiTheme="minorEastAsia" w:eastAsiaTheme="minorEastAsia" w:cstheme="minorEastAsia"/>
                <w:sz w:val="21"/>
                <w:szCs w:val="21"/>
                <w:lang w:eastAsia="zh-CN"/>
              </w:rPr>
              <w:t>，</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看了“管理评审报告”，对公司体系文件的符合性，国家、地方及行业相关法规、标准的执行情况，风险和机遇的应对情况，产品管理情况，内审实施情况、相关方投诉情况、管理目标完成情况、管理体系的适宜性、有效性、充分性做出了评价。评审结论：公司的管理体系是适宜、充分和有效的，达到了顾客满意和持续改进的目的。</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提出了</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项改进措施</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目前</w:t>
            </w:r>
            <w:r>
              <w:rPr>
                <w:rFonts w:hint="eastAsia" w:asciiTheme="minorEastAsia" w:hAnsiTheme="minorEastAsia" w:eastAsiaTheme="minorEastAsia" w:cstheme="minorEastAsia"/>
                <w:sz w:val="21"/>
                <w:szCs w:val="21"/>
              </w:rPr>
              <w:t>实施中。</w:t>
            </w:r>
          </w:p>
          <w:p>
            <w:pPr>
              <w:spacing w:line="240" w:lineRule="exact"/>
              <w:rPr>
                <w:rFonts w:ascii="宋体" w:hAnsi="宋体"/>
                <w:b/>
                <w:sz w:val="21"/>
                <w:szCs w:val="21"/>
              </w:rPr>
            </w:pPr>
            <w:r>
              <w:rPr>
                <w:rFonts w:hint="eastAsia" w:asciiTheme="minorEastAsia" w:hAnsiTheme="minorEastAsia" w:eastAsiaTheme="minorEastAsia" w:cstheme="minorEastAsia"/>
                <w:sz w:val="21"/>
                <w:szCs w:val="21"/>
              </w:rPr>
              <w:t>管理评审的策划及实施符合要求。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r>
              <w:rPr>
                <w:rFonts w:hint="eastAsia" w:asciiTheme="minorEastAsia" w:hAnsiTheme="minorEastAsia" w:eastAsiaTheme="minorEastAsia" w:cstheme="minorEastAsia"/>
                <w:color w:val="auto"/>
                <w:sz w:val="21"/>
                <w:szCs w:val="21"/>
                <w:lang w:val="en-US" w:eastAsia="zh-CN"/>
              </w:rPr>
              <w:t>提供相关人员职业健康体检报告。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r>
              <w:rPr>
                <w:rFonts w:hint="eastAsia"/>
                <w:b/>
                <w:color w:val="000000" w:themeColor="text1"/>
                <w:sz w:val="20"/>
                <w:szCs w:val="20"/>
                <w:lang w:val="en-US" w:eastAsia="zh-CN"/>
              </w:rPr>
              <w:t xml:space="preserve"> </w:t>
            </w:r>
            <w:r>
              <w:rPr>
                <w:rFonts w:hint="eastAsia"/>
                <w:b w:val="0"/>
                <w:bCs/>
                <w:color w:val="000000" w:themeColor="text1"/>
                <w:sz w:val="20"/>
                <w:szCs w:val="20"/>
                <w:lang w:val="en-US" w:eastAsia="zh-CN"/>
              </w:rPr>
              <w:t>暂无</w:t>
            </w:r>
            <w:r>
              <w:rPr>
                <w:rFonts w:hint="eastAsia"/>
                <w:b w:val="0"/>
                <w:bCs/>
                <w:color w:val="000000" w:themeColor="text1"/>
                <w:sz w:val="20"/>
                <w:szCs w:val="20"/>
              </w:rPr>
              <w:t>国家/地方职业健康安全部门监督检查情况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rPr>
                <w:sz w:val="21"/>
                <w:szCs w:val="21"/>
              </w:rPr>
            </w:pPr>
            <w:r>
              <w:rPr>
                <w:sz w:val="21"/>
                <w:szCs w:val="21"/>
              </w:rPr>
              <w:t xml:space="preserve">a. </w:t>
            </w:r>
            <w:r>
              <w:rPr>
                <w:rFonts w:hint="eastAsia" w:cs="宋体"/>
                <w:sz w:val="21"/>
                <w:szCs w:val="21"/>
              </w:rPr>
              <w:t>通过管理体系运行，管理方针、目标的实施，内审、管理评审进行持续改进；</w:t>
            </w:r>
          </w:p>
          <w:p>
            <w:pPr>
              <w:rPr>
                <w:sz w:val="21"/>
                <w:szCs w:val="21"/>
              </w:rPr>
            </w:pPr>
            <w:r>
              <w:rPr>
                <w:sz w:val="21"/>
                <w:szCs w:val="21"/>
              </w:rPr>
              <w:t xml:space="preserve">b. </w:t>
            </w:r>
            <w:r>
              <w:rPr>
                <w:rFonts w:hint="eastAsia" w:cs="宋体"/>
                <w:sz w:val="21"/>
                <w:szCs w:val="21"/>
              </w:rPr>
              <w:t>通过数据分析、纠正、预防措施实施达到持续改进；</w:t>
            </w:r>
          </w:p>
          <w:p>
            <w:pPr>
              <w:rPr>
                <w:rFonts w:ascii="宋体" w:hAnsi="宋体"/>
                <w:b/>
                <w:sz w:val="21"/>
                <w:szCs w:val="21"/>
              </w:rPr>
            </w:pPr>
            <w:r>
              <w:rPr>
                <w:sz w:val="21"/>
                <w:szCs w:val="21"/>
              </w:rPr>
              <w:t xml:space="preserve">c. </w:t>
            </w:r>
            <w:r>
              <w:rPr>
                <w:rFonts w:hint="eastAsia" w:cs="宋体"/>
                <w:sz w:val="21"/>
                <w:szCs w:val="21"/>
              </w:rPr>
              <w:t>通过顾客满意度调查，改进、提高产品质量，满足顾客需求，达到持续改进的目的。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宋体" w:hAnsi="宋体"/>
                <w:b/>
                <w:sz w:val="21"/>
                <w:szCs w:val="21"/>
                <w:lang w:val="en-US" w:eastAsia="zh-CN"/>
              </w:rPr>
              <w:t>经现场核验，上次审核武的2个不符合项已经按要求整改，符合要求。</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2"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firstLine="220" w:firstLineChars="100"/>
              <w:rPr>
                <w:rFonts w:ascii="宋体" w:hAnsi="宋体"/>
                <w:b/>
                <w:szCs w:val="21"/>
              </w:rPr>
            </w:pPr>
            <w:r>
              <w:rPr>
                <w:rFonts w:hint="eastAsia"/>
                <w:b w:val="0"/>
                <w:bCs/>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r>
              <w:rPr>
                <w:rFonts w:hint="eastAsia"/>
                <w:b w:val="0"/>
                <w:bCs/>
                <w:color w:val="000000" w:themeColor="text1"/>
                <w:sz w:val="22"/>
                <w:szCs w:val="22"/>
                <w:lang w:eastAsia="zh-CN"/>
              </w:rPr>
              <w:t>，</w:t>
            </w:r>
            <w:r>
              <w:rPr>
                <w:rFonts w:hint="eastAsia"/>
                <w:b w:val="0"/>
                <w:bCs/>
                <w:color w:val="000000" w:themeColor="text1"/>
                <w:spacing w:val="-10"/>
                <w:szCs w:val="21"/>
              </w:rPr>
              <w:sym w:font="Wingdings 2" w:char="0052"/>
            </w:r>
            <w:r>
              <w:rPr>
                <w:rFonts w:hint="eastAsia"/>
                <w:b w:val="0"/>
                <w:bCs/>
                <w:color w:val="000000" w:themeColor="text1"/>
                <w:sz w:val="22"/>
                <w:szCs w:val="22"/>
              </w:rPr>
              <w:t xml:space="preserve">QMS  </w:t>
            </w:r>
            <w:r>
              <w:rPr>
                <w:rFonts w:hint="eastAsia"/>
                <w:b w:val="0"/>
                <w:bCs/>
                <w:color w:val="000000" w:themeColor="text1"/>
                <w:spacing w:val="-10"/>
                <w:szCs w:val="21"/>
              </w:rPr>
              <w:sym w:font="Wingdings 2" w:char="00A3"/>
            </w:r>
            <w:r>
              <w:rPr>
                <w:rFonts w:hint="eastAsia"/>
                <w:b w:val="0"/>
                <w:bCs/>
                <w:color w:val="000000" w:themeColor="text1"/>
                <w:sz w:val="22"/>
                <w:szCs w:val="22"/>
              </w:rPr>
              <w:t xml:space="preserve">EMS  </w:t>
            </w:r>
            <w:r>
              <w:rPr>
                <w:rFonts w:hint="eastAsia"/>
                <w:b w:val="0"/>
                <w:bCs/>
                <w:color w:val="000000" w:themeColor="text1"/>
                <w:spacing w:val="-10"/>
                <w:szCs w:val="21"/>
              </w:rPr>
              <w:sym w:font="Wingdings 2" w:char="0052"/>
            </w:r>
            <w:r>
              <w:rPr>
                <w:rFonts w:hint="eastAsia"/>
                <w:b w:val="0"/>
                <w:bCs/>
                <w:color w:val="000000" w:themeColor="text1"/>
                <w:sz w:val="22"/>
                <w:szCs w:val="22"/>
              </w:rPr>
              <w:t>OHSMS持续的符合性及运行的有效性，以及与认证范围的持续相关性和适宜性及自我完善机制等</w:t>
            </w:r>
            <w:r>
              <w:rPr>
                <w:rFonts w:hint="eastAsia"/>
                <w:b w:val="0"/>
                <w:bCs/>
                <w:color w:val="000000" w:themeColor="text1"/>
                <w:sz w:val="22"/>
                <w:szCs w:val="22"/>
                <w:lang w:eastAsia="zh-CN"/>
              </w:rPr>
              <w:t>方面评定，推荐该组织认证。</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A3"/>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1049655</wp:posOffset>
            </wp:positionH>
            <wp:positionV relativeFrom="paragraph">
              <wp:posOffset>182245</wp:posOffset>
            </wp:positionV>
            <wp:extent cx="847090" cy="713740"/>
            <wp:effectExtent l="0" t="0" r="3810" b="10160"/>
            <wp:wrapNone/>
            <wp:docPr id="1" name="图片 4"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伍光华"/>
                    <pic:cNvPicPr>
                      <a:picLocks noChangeAspect="1"/>
                    </pic:cNvPicPr>
                  </pic:nvPicPr>
                  <pic:blipFill>
                    <a:blip r:embed="rId6"/>
                    <a:stretch>
                      <a:fillRect/>
                    </a:stretch>
                  </pic:blipFill>
                  <pic:spPr>
                    <a:xfrm>
                      <a:off x="0" y="0"/>
                      <a:ext cx="847090" cy="713740"/>
                    </a:xfrm>
                    <a:prstGeom prst="rect">
                      <a:avLst/>
                    </a:prstGeom>
                    <a:noFill/>
                    <a:ln>
                      <a:noFill/>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0" w:firstLineChars="250"/>
        <w:rPr>
          <w:b/>
          <w:sz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1619885</wp:posOffset>
            </wp:positionH>
            <wp:positionV relativeFrom="paragraph">
              <wp:posOffset>181610</wp:posOffset>
            </wp:positionV>
            <wp:extent cx="714375" cy="381000"/>
            <wp:effectExtent l="0" t="0" r="9525" b="0"/>
            <wp:wrapNone/>
            <wp:docPr id="3" name="图片 3" descr="d16d084742f72dd6e89ebb3ac2766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16d084742f72dd6e89ebb3ac2766b7"/>
                    <pic:cNvPicPr>
                      <a:picLocks noChangeAspect="1"/>
                    </pic:cNvPicPr>
                  </pic:nvPicPr>
                  <pic:blipFill>
                    <a:blip r:embed="rId7"/>
                    <a:stretch>
                      <a:fillRect/>
                    </a:stretch>
                  </pic:blipFill>
                  <pic:spPr>
                    <a:xfrm>
                      <a:off x="0" y="0"/>
                      <a:ext cx="714375" cy="381000"/>
                    </a:xfrm>
                    <a:prstGeom prst="rect">
                      <a:avLst/>
                    </a:prstGeom>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2021.7.19</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A3"/>
      </w:r>
      <w:r>
        <w:rPr>
          <w:b/>
          <w:sz w:val="21"/>
          <w:szCs w:val="21"/>
        </w:rPr>
        <w:t>OHSMS ( )</w:t>
      </w:r>
      <w:r>
        <w:rPr>
          <w:rFonts w:hint="eastAsia"/>
          <w:b/>
          <w:sz w:val="21"/>
          <w:szCs w:val="21"/>
        </w:rPr>
        <w:t>个一般不符合，</w:t>
      </w:r>
      <w:r>
        <w:rPr>
          <w:b/>
          <w:sz w:val="21"/>
          <w:szCs w:val="21"/>
        </w:rPr>
        <w:t>(    )</w:t>
      </w:r>
      <w:r>
        <w:rPr>
          <w:rFonts w:hint="eastAsia"/>
          <w:b/>
          <w:sz w:val="21"/>
          <w:szCs w:val="21"/>
        </w:rPr>
        <w:t>个严重不符合，</w:t>
      </w:r>
      <w:r>
        <w:rPr>
          <w:rFonts w:hint="eastAsia"/>
          <w:b/>
          <w:sz w:val="21"/>
          <w:szCs w:val="21"/>
        </w:rPr>
        <w:sym w:font="Wingdings 2" w:char="00A3"/>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7970A1"/>
    <w:multiLevelType w:val="singleLevel"/>
    <w:tmpl w:val="B87970A1"/>
    <w:lvl w:ilvl="0" w:tentative="0">
      <w:start w:val="2"/>
      <w:numFmt w:val="decimal"/>
      <w:lvlText w:val="%1."/>
      <w:lvlJc w:val="left"/>
      <w:pPr>
        <w:tabs>
          <w:tab w:val="left" w:pos="312"/>
        </w:tabs>
      </w:p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50D3BDF8"/>
    <w:multiLevelType w:val="singleLevel"/>
    <w:tmpl w:val="50D3BDF8"/>
    <w:lvl w:ilvl="0" w:tentative="0">
      <w:start w:val="8"/>
      <w:numFmt w:val="decimal"/>
      <w:suff w:val="space"/>
      <w:lvlText w:val="%1."/>
      <w:lvlJc w:val="left"/>
    </w:lvl>
  </w:abstractNum>
  <w:abstractNum w:abstractNumId="3">
    <w:nsid w:val="7A6B9498"/>
    <w:multiLevelType w:val="singleLevel"/>
    <w:tmpl w:val="7A6B9498"/>
    <w:lvl w:ilvl="0" w:tentative="0">
      <w:start w:val="2"/>
      <w:numFmt w:val="decimal"/>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602354"/>
    <w:rsid w:val="068F27A4"/>
    <w:rsid w:val="08104803"/>
    <w:rsid w:val="165908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adjustRightInd w:val="0"/>
      <w:snapToGrid w:val="0"/>
      <w:spacing w:line="440" w:lineRule="atLeast"/>
    </w:pPr>
    <w:rPr>
      <w:snapToGrid w:val="0"/>
      <w:kern w:val="0"/>
      <w:sz w:val="24"/>
    </w:rPr>
  </w:style>
  <w:style w:type="paragraph" w:styleId="4">
    <w:name w:val="Balloon Text"/>
    <w:basedOn w:val="1"/>
    <w:link w:val="10"/>
    <w:semiHidden/>
    <w:qFormat/>
    <w:uiPriority w:val="99"/>
    <w:rPr>
      <w:sz w:val="18"/>
      <w:szCs w:val="18"/>
    </w:rPr>
  </w:style>
  <w:style w:type="paragraph" w:styleId="5">
    <w:name w:val="footer"/>
    <w:basedOn w:val="1"/>
    <w:link w:val="11"/>
    <w:semiHidden/>
    <w:uiPriority w:val="99"/>
    <w:pPr>
      <w:tabs>
        <w:tab w:val="center" w:pos="4153"/>
        <w:tab w:val="right" w:pos="8306"/>
      </w:tabs>
      <w:snapToGrid w:val="0"/>
      <w:jc w:val="left"/>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link w:val="4"/>
    <w:semiHidden/>
    <w:locked/>
    <w:uiPriority w:val="99"/>
    <w:rPr>
      <w:rFonts w:ascii="Times New Roman" w:hAnsi="Times New Roman" w:eastAsia="宋体" w:cs="Times New Roman"/>
      <w:sz w:val="18"/>
      <w:szCs w:val="18"/>
    </w:rPr>
  </w:style>
  <w:style w:type="character" w:customStyle="1" w:styleId="11">
    <w:name w:val="页脚 Char"/>
    <w:link w:val="5"/>
    <w:semiHidden/>
    <w:locked/>
    <w:uiPriority w:val="99"/>
    <w:rPr>
      <w:rFonts w:ascii="Times New Roman" w:hAnsi="Times New Roman" w:eastAsia="宋体" w:cs="Times New Roman"/>
      <w:sz w:val="18"/>
      <w:szCs w:val="18"/>
    </w:rPr>
  </w:style>
  <w:style w:type="character" w:customStyle="1" w:styleId="12">
    <w:name w:val="页眉 Char"/>
    <w:link w:val="6"/>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10</TotalTime>
  <ScaleCrop>false</ScaleCrop>
  <LinksUpToDate>false</LinksUpToDate>
  <CharactersWithSpaces>4294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Lenovo</cp:lastModifiedBy>
  <cp:lastPrinted>2019-04-18T08:15:00Z</cp:lastPrinted>
  <dcterms:modified xsi:type="dcterms:W3CDTF">2021-08-17T08:06:20Z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95165CE8601A4635B5FFDF7E55651EA5</vt:lpwstr>
  </property>
</Properties>
</file>