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0366-2020-Q-2021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rFonts w:hint="eastAsia"/>
          <w:sz w:val="28"/>
          <w:szCs w:val="28"/>
          <w:u w:val="single"/>
        </w:rPr>
        <w:t>中科锐电（北京）科技有限公司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中科锐电（北京）科技有限公司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北京市海淀区温泉镇创客小镇社区配套商业楼16#楼二层222室</w:t>
            </w:r>
          </w:p>
        </w:tc>
        <w:tc>
          <w:tcPr>
            <w:tcW w:w="1242" w:type="dxa"/>
            <w:vMerge w:val="restart"/>
            <w:vAlign w:val="center"/>
          </w:tcPr>
          <w:p>
            <w:r>
              <w:rPr>
                <w:rFonts w:hint="eastAsia"/>
              </w:rPr>
              <w:t>邮编</w:t>
            </w:r>
          </w:p>
        </w:tc>
        <w:tc>
          <w:tcPr>
            <w:tcW w:w="1771" w:type="dxa"/>
            <w:vAlign w:val="top"/>
          </w:tcPr>
          <w:p>
            <w: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北京海淀区上地信息路26号01层116室</w:t>
            </w:r>
          </w:p>
        </w:tc>
        <w:tc>
          <w:tcPr>
            <w:tcW w:w="1242" w:type="dxa"/>
            <w:vMerge w:val="continue"/>
            <w:vAlign w:val="center"/>
          </w:tcPr>
          <w:p/>
        </w:tc>
        <w:tc>
          <w:tcPr>
            <w:tcW w:w="1771" w:type="dxa"/>
            <w:vAlign w:val="top"/>
          </w:tcPr>
          <w:p>
            <w: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袁元</w:t>
            </w:r>
          </w:p>
        </w:tc>
        <w:tc>
          <w:tcPr>
            <w:tcW w:w="1313" w:type="dxa"/>
            <w:vAlign w:val="center"/>
          </w:tcPr>
          <w:p>
            <w:r>
              <w:rPr>
                <w:rFonts w:hint="eastAsia"/>
              </w:rPr>
              <w:t>电话.</w:t>
            </w:r>
          </w:p>
        </w:tc>
        <w:tc>
          <w:tcPr>
            <w:tcW w:w="2180" w:type="dxa"/>
            <w:vAlign w:val="center"/>
          </w:tcPr>
          <w:p>
            <w:r>
              <w:t>18684890807</w:t>
            </w:r>
          </w:p>
        </w:tc>
        <w:tc>
          <w:tcPr>
            <w:tcW w:w="1242" w:type="dxa"/>
            <w:vAlign w:val="center"/>
          </w:tcPr>
          <w:p>
            <w:r>
              <w:rPr>
                <w:rFonts w:hint="eastAsia"/>
              </w:rPr>
              <w:t>传真</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陆露</w:t>
            </w:r>
          </w:p>
        </w:tc>
        <w:tc>
          <w:tcPr>
            <w:tcW w:w="1313" w:type="dxa"/>
            <w:vAlign w:val="center"/>
          </w:tcPr>
          <w:p>
            <w:r>
              <w:rPr>
                <w:rFonts w:hint="eastAsia"/>
              </w:rPr>
              <w:t>管理者代表</w:t>
            </w:r>
          </w:p>
        </w:tc>
        <w:tc>
          <w:tcPr>
            <w:tcW w:w="2180" w:type="dxa"/>
            <w:vAlign w:val="top"/>
          </w:tcPr>
          <w:p>
            <w:r>
              <w:t>李坤</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r>
              <w:rPr>
                <w:rFonts w:hint="eastAsia"/>
              </w:rPr>
              <w:t>技术咨询服务：顾客沟通-顾客立项-立项评审-招投标-签订合同-业务调研-资料收集-业务分析-出技术咨询方案-编辑报告-报告评审-修改-客户评价验收</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2021年08月15日 上午至2021年08月15日 下午</w:t>
            </w:r>
            <w:bookmarkEnd w:id="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r>
              <w:rPr>
                <w:rFonts w:hint="eastAsia"/>
              </w:rPr>
              <w:t>审核范围</w:t>
            </w:r>
          </w:p>
        </w:tc>
        <w:tc>
          <w:tcPr>
            <w:tcW w:w="5625" w:type="dxa"/>
            <w:gridSpan w:val="3"/>
            <w:vMerge w:val="restart"/>
            <w:vAlign w:val="center"/>
          </w:tcPr>
          <w:p>
            <w:r>
              <w:rPr>
                <w:rFonts w:hint="eastAsia"/>
              </w:rPr>
              <w:t>应用软件开发及维护服务；智能电网技术咨询</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33.02.01;34.01.02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w:t>
            </w:r>
            <w:r>
              <w:rPr>
                <w:rFonts w:hint="eastAsia"/>
                <w:lang w:val="en-US" w:eastAsia="zh-CN"/>
              </w:rPr>
              <w:t>20</w:t>
            </w:r>
            <w:r>
              <w:rPr>
                <w:rFonts w:hint="eastAsia"/>
              </w:rPr>
              <w:t>年3月</w:t>
            </w:r>
            <w:r>
              <w:rPr>
                <w:rFonts w:hint="eastAsia"/>
                <w:lang w:val="en-US" w:eastAsia="zh-CN"/>
              </w:rPr>
              <w:t>10</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2020年 </w:t>
            </w:r>
            <w:r>
              <w:rPr>
                <w:rFonts w:hint="eastAsia"/>
                <w:lang w:val="en-US" w:eastAsia="zh-CN"/>
              </w:rPr>
              <w:t>8</w:t>
            </w:r>
            <w:r>
              <w:rPr>
                <w:rFonts w:hint="eastAsia"/>
              </w:rPr>
              <w:t xml:space="preserve"> 月</w:t>
            </w:r>
            <w:r>
              <w:rPr>
                <w:rFonts w:hint="eastAsia"/>
                <w:lang w:val="en-US" w:eastAsia="zh-CN"/>
              </w:rPr>
              <w:t>12日</w:t>
            </w:r>
            <w:r>
              <w:rPr>
                <w:rFonts w:hint="eastAsia"/>
              </w:rPr>
              <w:t xml:space="preserve">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 xml:space="preserve">年 </w:t>
            </w:r>
            <w:r>
              <w:rPr>
                <w:rFonts w:hint="eastAsia"/>
                <w:lang w:val="en-US" w:eastAsia="zh-CN"/>
              </w:rPr>
              <w:t>8</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r>
              <w:rPr>
                <w:rFonts w:hint="eastAsia" w:ascii="宋体" w:hAnsi="宋体" w:cs="宋体"/>
                <w:color w:val="000000"/>
                <w:kern w:val="0"/>
                <w:szCs w:val="21"/>
              </w:rPr>
              <w:t>中科锐电（北京）科技有限公司</w:t>
            </w:r>
          </w:p>
          <w:p>
            <w:pPr>
              <w:rPr>
                <w:lang w:val="de-DE" w:eastAsia="ja-JP"/>
              </w:rPr>
            </w:pPr>
            <w:bookmarkStart w:id="19" w:name="注册地址"/>
            <w:r>
              <w:rPr>
                <w:rFonts w:hint="eastAsia" w:ascii="宋体" w:hAnsi="宋体" w:cs="宋体"/>
                <w:color w:val="000000"/>
                <w:kern w:val="0"/>
                <w:szCs w:val="21"/>
              </w:rPr>
              <w:t>北京市海淀区温泉镇创客小镇社区配套商业楼16#楼二层222室</w:t>
            </w:r>
            <w:bookmarkEnd w:id="19"/>
          </w:p>
        </w:tc>
        <w:tc>
          <w:tcPr>
            <w:tcW w:w="2267" w:type="dxa"/>
          </w:tcPr>
          <w:p>
            <w:pPr>
              <w:rPr>
                <w:lang w:val="de-DE" w:eastAsia="ja-JP"/>
              </w:rPr>
            </w:pPr>
          </w:p>
          <w:p>
            <w:pPr>
              <w:rPr>
                <w:lang w:val="de-DE" w:eastAsia="ja-JP"/>
              </w:rPr>
            </w:pPr>
            <w:r>
              <w:rPr>
                <w:rFonts w:hint="eastAsia"/>
                <w:color w:val="000000"/>
              </w:rPr>
              <w:t>北京市海淀区上地信息路2</w:t>
            </w:r>
            <w:r>
              <w:rPr>
                <w:color w:val="000000"/>
              </w:rPr>
              <w:t>6</w:t>
            </w:r>
            <w:r>
              <w:rPr>
                <w:rFonts w:hint="eastAsia"/>
                <w:color w:val="000000"/>
              </w:rPr>
              <w:t>号0</w:t>
            </w:r>
            <w:r>
              <w:rPr>
                <w:color w:val="000000"/>
              </w:rPr>
              <w:t>1</w:t>
            </w:r>
            <w:r>
              <w:rPr>
                <w:rFonts w:hint="eastAsia"/>
                <w:color w:val="000000"/>
              </w:rPr>
              <w:t>层1</w:t>
            </w:r>
            <w:r>
              <w:rPr>
                <w:color w:val="000000"/>
              </w:rPr>
              <w:t>16</w:t>
            </w:r>
            <w:r>
              <w:rPr>
                <w:rFonts w:hint="eastAsia"/>
                <w:color w:val="000000"/>
              </w:rPr>
              <w:t>室</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bookmarkStart w:id="20" w:name="审核范围"/>
            <w:r>
              <w:rPr>
                <w:rFonts w:ascii="宋体" w:hAnsi="宋体" w:cs="宋体"/>
                <w:color w:val="000000"/>
                <w:kern w:val="0"/>
                <w:szCs w:val="21"/>
              </w:rPr>
              <w:t>应用软件开发及维护服务；智能电网技术咨询</w:t>
            </w:r>
            <w:bookmarkEnd w:id="20"/>
          </w:p>
        </w:tc>
        <w:tc>
          <w:tcPr>
            <w:tcW w:w="669" w:type="dxa"/>
            <w:vAlign w:val="center"/>
          </w:tcPr>
          <w:p>
            <w:pPr>
              <w:rPr>
                <w:lang w:eastAsia="ja-JP"/>
              </w:rPr>
            </w:pPr>
            <w:bookmarkStart w:id="21" w:name="审核依据"/>
            <w:r>
              <w:rPr>
                <w:rFonts w:hint="eastAsia" w:ascii="宋体" w:hAnsi="宋体"/>
                <w:snapToGrid w:val="0"/>
                <w:color w:val="000000"/>
                <w:kern w:val="0"/>
                <w:sz w:val="18"/>
                <w:szCs w:val="21"/>
              </w:rPr>
              <w:t>GB/T19001-2016/ISO9001:2015</w:t>
            </w:r>
            <w:bookmarkEnd w:id="21"/>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33.02.01,34.01.02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2021年8月1</w:t>
            </w:r>
            <w:r>
              <w:rPr>
                <w:rFonts w:hint="eastAsia" w:ascii="宋体"/>
                <w:b/>
                <w:color w:val="auto"/>
                <w:szCs w:val="21"/>
                <w:lang w:val="en-US" w:eastAsia="zh-CN"/>
              </w:rPr>
              <w:t>5</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w:t>
            </w:r>
            <w:r>
              <w:rPr>
                <w:rFonts w:ascii="宋体" w:hAnsi="宋体" w:cs="宋体"/>
                <w:color w:val="000000"/>
                <w:kern w:val="0"/>
                <w:szCs w:val="21"/>
              </w:rPr>
              <w:t>应用软件开发及维护服务；智能电网技术咨询</w:t>
            </w:r>
            <w:bookmarkStart w:id="25" w:name="_GoBack"/>
            <w:bookmarkEnd w:id="25"/>
          </w:p>
          <w:p>
            <w:pPr>
              <w:shd w:val="clear" w:color="auto" w:fill="C7DAF1" w:themeFill="text2" w:themeFillTint="32"/>
            </w:pPr>
            <w:r>
              <w:rPr>
                <w:rFonts w:hint="eastAsia"/>
              </w:rPr>
              <w:t>对QMS的适用性（详见第一条款不适用条款和理由说明）：无不适用。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360" w:lineRule="auto"/>
              <w:ind w:left="578" w:leftChars="275" w:firstLine="102" w:firstLineChars="49"/>
              <w:rPr>
                <w:rFonts w:hint="eastAsia"/>
              </w:rPr>
            </w:pPr>
            <w:r>
              <w:rPr>
                <w:rFonts w:hint="eastAsia"/>
              </w:rPr>
              <w:t>最高管理者制定了文件化的管理体系方针：品质第一，诚信服务，确保顾客满意；</w:t>
            </w:r>
          </w:p>
          <w:p>
            <w:pPr>
              <w:autoSpaceDE w:val="0"/>
              <w:autoSpaceDN w:val="0"/>
              <w:adjustRightInd w:val="0"/>
              <w:spacing w:line="360" w:lineRule="auto"/>
              <w:ind w:left="578" w:leftChars="275" w:firstLine="102" w:firstLineChars="49"/>
              <w:rPr>
                <w:rFonts w:hint="eastAsia"/>
              </w:rPr>
            </w:pPr>
            <w:r>
              <w:rPr>
                <w:rFonts w:hint="eastAsia"/>
              </w:rPr>
              <w:t>精益求精，持续改进，促进公司发展。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t>综合部</w:t>
            </w:r>
            <w:r>
              <w:rPr>
                <w:rFonts w:hint="eastAsia"/>
              </w:rPr>
              <w:t>、</w:t>
            </w:r>
            <w:r>
              <w:rPr>
                <w:rFonts w:hint="eastAsia"/>
                <w:lang w:val="en-US" w:eastAsia="zh-CN"/>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内部管理风险</w:t>
                  </w:r>
                </w:p>
              </w:tc>
              <w:tc>
                <w:tcPr>
                  <w:tcW w:w="3965" w:type="dxa"/>
                </w:tcPr>
                <w:p>
                  <w:pPr>
                    <w:shd w:val="clear" w:color="auto" w:fill="C7DAF1" w:themeFill="text2" w:themeFillTint="32"/>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内部人员管理风险</w:t>
                  </w:r>
                </w:p>
              </w:tc>
              <w:tc>
                <w:tcPr>
                  <w:tcW w:w="3965" w:type="dxa"/>
                </w:tcPr>
                <w:p>
                  <w:pPr>
                    <w:shd w:val="clear" w:color="auto" w:fill="C7DAF1" w:themeFill="text2" w:themeFillTint="32"/>
                  </w:pPr>
                  <w:r>
                    <w:rPr>
                      <w:rFonts w:hint="eastAsia"/>
                    </w:rPr>
                    <w:t>人员招聘和培训</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内部信息化文件管理风险</w:t>
                  </w:r>
                </w:p>
              </w:tc>
              <w:tc>
                <w:tcPr>
                  <w:tcW w:w="3965" w:type="dxa"/>
                </w:tcPr>
                <w:p>
                  <w:pPr>
                    <w:shd w:val="clear" w:color="auto" w:fill="C7DAF1" w:themeFill="text2" w:themeFillTint="32"/>
                  </w:pPr>
                  <w:r>
                    <w:rPr>
                      <w:rFonts w:hint="eastAsia"/>
                    </w:rPr>
                    <w:t>失效文件及时回收销毁</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外部顾客监视和测量风险</w:t>
                  </w:r>
                </w:p>
              </w:tc>
              <w:tc>
                <w:tcPr>
                  <w:tcW w:w="3965" w:type="dxa"/>
                </w:tcPr>
                <w:p>
                  <w:pPr>
                    <w:shd w:val="clear" w:color="auto" w:fill="C7DA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产品研发合格率100%</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rPr>
                    <w:t>产品交付合格数/总数*100%</w:t>
                  </w:r>
                </w:p>
              </w:tc>
              <w:tc>
                <w:tcPr>
                  <w:tcW w:w="1350" w:type="dxa"/>
                  <w:shd w:val="clear" w:color="auto" w:fill="auto"/>
                  <w:vAlign w:val="center"/>
                </w:tcPr>
                <w:p>
                  <w:pPr>
                    <w:shd w:val="clear" w:color="auto" w:fill="C7DAF1" w:themeFill="text2" w:themeFillTint="32"/>
                    <w:rPr>
                      <w:lang w:val="en-GB"/>
                    </w:rPr>
                  </w:pPr>
                  <w:r>
                    <w:rPr>
                      <w:lang w:val="en-GB"/>
                    </w:rPr>
                    <w:t>研发部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lang w:val="en-GB"/>
                    </w:rPr>
                    <w:t>综合部</w:t>
                  </w:r>
                  <w:r>
                    <w:rPr>
                      <w:rFonts w:hint="eastAsia"/>
                      <w:lang w:val="en-GB"/>
                    </w:rPr>
                    <w:t>、</w:t>
                  </w:r>
                  <w:r>
                    <w:rPr>
                      <w:lang w:val="en-GB"/>
                    </w:rPr>
                    <w:t>研发部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服务质量合格率100%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合格的服务数量</w:t>
                  </w:r>
                  <w:r>
                    <w:rPr>
                      <w:rFonts w:hint="eastAsia" w:asciiTheme="minorEastAsia" w:hAnsiTheme="minorEastAsia" w:eastAsiaTheme="minorEastAsia"/>
                      <w:szCs w:val="21"/>
                    </w:rPr>
                    <w:t>/总数</w:t>
                  </w:r>
                  <w:r>
                    <w:rPr>
                      <w:rFonts w:hint="eastAsia" w:asciiTheme="minorEastAsia" w:hAnsiTheme="minorEastAsia" w:eastAsiaTheme="minorEastAsia"/>
                      <w:szCs w:val="21"/>
                      <w:lang w:val="en-US" w:eastAsia="zh-CN"/>
                    </w:rPr>
                    <w:t>量</w:t>
                  </w:r>
                  <w:r>
                    <w:rPr>
                      <w:rFonts w:hint="eastAsia" w:asciiTheme="minorEastAsia" w:hAnsiTheme="minorEastAsia" w:eastAsiaTheme="minorEastAsia"/>
                      <w:szCs w:val="21"/>
                    </w:rPr>
                    <w:t>*100%</w:t>
                  </w:r>
                </w:p>
              </w:tc>
              <w:tc>
                <w:tcPr>
                  <w:tcW w:w="1350" w:type="dxa"/>
                  <w:shd w:val="clear" w:color="auto" w:fill="auto"/>
                  <w:vAlign w:val="center"/>
                </w:tcPr>
                <w:p>
                  <w:pPr>
                    <w:shd w:val="clear" w:color="auto" w:fill="C7DAF1" w:themeFill="text2" w:themeFillTint="32"/>
                    <w:rPr>
                      <w:rFonts w:ascii="宋体" w:hAnsi="宋体"/>
                    </w:rPr>
                  </w:pPr>
                  <w:r>
                    <w:rPr>
                      <w:lang w:val="en-GB"/>
                    </w:rPr>
                    <w:t>综合部</w:t>
                  </w:r>
                  <w:r>
                    <w:rPr>
                      <w:rFonts w:hint="eastAsia"/>
                      <w:lang w:val="en-GB"/>
                    </w:rPr>
                    <w:t>、</w:t>
                  </w:r>
                  <w:r>
                    <w:rPr>
                      <w:lang w:val="en-GB"/>
                    </w:rPr>
                    <w:t>研发部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电话，电脑、打印机、复印机、空调、办公桌椅等</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 xml:space="preserve">组织的生产和服务提供流程图（见第三条款）， </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ascii="宋体" w:hAnsi="宋体" w:cs="宋体"/>
                      <w:color w:val="000000"/>
                      <w:kern w:val="0"/>
                      <w:szCs w:val="21"/>
                    </w:rPr>
                    <w:t>应用软件开发及维护服务；智能电网技术咨询</w:t>
                  </w:r>
                </w:p>
              </w:tc>
              <w:tc>
                <w:tcPr>
                  <w:tcW w:w="3665" w:type="dxa"/>
                </w:tcPr>
                <w:p>
                  <w:pPr>
                    <w:shd w:val="clear" w:color="auto" w:fill="C7DAF1" w:themeFill="text2" w:themeFillTint="32"/>
                    <w:jc w:val="left"/>
                  </w:pPr>
                  <w:r>
                    <w:rPr>
                      <w:rFonts w:hint="eastAsia" w:ascii="宋体" w:hAnsi="宋体" w:eastAsia="宋体" w:cs="宋体"/>
                      <w:color w:val="000000"/>
                      <w:kern w:val="0"/>
                      <w:szCs w:val="21"/>
                    </w:rPr>
                    <w:t>软件开发及维护服务</w:t>
                  </w:r>
                  <w:r>
                    <w:rPr>
                      <w:rFonts w:hint="eastAsia" w:ascii="宋体" w:hAnsi="宋体" w:eastAsia="宋体" w:cs="宋体"/>
                      <w:color w:val="000000"/>
                      <w:kern w:val="0"/>
                      <w:szCs w:val="21"/>
                      <w:lang w:val="en-US" w:eastAsia="zh-CN"/>
                    </w:rPr>
                    <w:t>过程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技术咨询服务</w:t>
                  </w:r>
                  <w:r>
                    <w:rPr>
                      <w:rFonts w:hint="eastAsia" w:ascii="宋体" w:hAnsi="宋体" w:eastAsia="宋体" w:cs="宋体"/>
                      <w:color w:val="000000"/>
                      <w:kern w:val="0"/>
                      <w:szCs w:val="21"/>
                      <w:lang w:val="en-US" w:eastAsia="zh-CN"/>
                    </w:rPr>
                    <w:t>过程</w:t>
                  </w:r>
                </w:p>
              </w:tc>
              <w:tc>
                <w:tcPr>
                  <w:tcW w:w="3265" w:type="dxa"/>
                </w:tcPr>
                <w:p>
                  <w:pPr>
                    <w:shd w:val="clear" w:color="auto" w:fill="C7DAF1" w:themeFill="text2" w:themeFillTint="32"/>
                    <w:jc w:val="left"/>
                  </w:pPr>
                  <w: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46800C53"/>
    <w:rsid w:val="5E61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2021-08-17T14:49:57Z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