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8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573"/>
        <w:gridCol w:w="605"/>
        <w:gridCol w:w="637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河北泽安润达科技有限公司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河北省张家口经济开发区市府西大街3号财富中心3号楼3层43号2室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李玉琴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0313-5982323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zjkzard@163.com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田斌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0405-2020-QEO-2021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0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</w:t>
            </w:r>
            <w:r>
              <w:rPr>
                <w:sz w:val="20"/>
                <w:highlight w:val="yellow"/>
              </w:rPr>
              <w:t xml:space="preserve">信息系统集成 </w:t>
            </w:r>
            <w:r>
              <w:rPr>
                <w:sz w:val="20"/>
              </w:rPr>
              <w:t>； 教学设备 、 电子产品 、 办公设备 、 塑胶材料 、 人工草坪的销售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sz w:val="20"/>
                <w:highlight w:val="yellow"/>
              </w:rPr>
              <w:t xml:space="preserve"> 信息系统集成 ；</w:t>
            </w:r>
            <w:r>
              <w:rPr>
                <w:sz w:val="20"/>
              </w:rPr>
              <w:t xml:space="preserve"> 教学设备 、 电子产品 、 办公设备 、 塑胶材料 、 人工草坪的销售所涉及的相关环境管理活动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sz w:val="20"/>
                <w:highlight w:val="yellow"/>
              </w:rPr>
              <w:t>信息系统集成 ；</w:t>
            </w:r>
            <w:r>
              <w:rPr>
                <w:sz w:val="20"/>
              </w:rPr>
              <w:t xml:space="preserve"> 教学设备 、 电子产品 、 办公设备 、 塑胶材料 、 人工草坪的销售所涉及相关职业健康安全管理活动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Q：29.12.00;33.02.02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2021年07月21日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2021年07月23日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492760" cy="220345"/>
                  <wp:effectExtent l="0" t="0" r="254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受审核方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13801208638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2021.7.20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2021.7.21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bookmarkStart w:id="18" w:name="_GoBack"/>
      <w:bookmarkEnd w:id="18"/>
    </w:p>
    <w:tbl>
      <w:tblPr>
        <w:tblStyle w:val="8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31"/>
        <w:gridCol w:w="929"/>
        <w:gridCol w:w="7065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3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核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065" w:type="dxa"/>
            <w:noWrap/>
            <w:vAlign w:val="center"/>
          </w:tcPr>
          <w:p>
            <w:pPr>
              <w:pStyle w:val="1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2021.7.21</w:t>
            </w: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管理层（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65" w:type="dxa"/>
            <w:tcBorders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与管理层有关的质量、环境、安全职业健康安全管理活动、财务资金投入情况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QEO:4.1/4.2/4.3/4.4/5.2/5.3/6.1.1/6.2/9.1.1/9.3/10.1/10.3 </w:t>
            </w:r>
          </w:p>
          <w:p>
            <w:pPr>
              <w:snapToGrid w:val="0"/>
              <w:spacing w:line="26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Q:9.1.3</w:t>
            </w:r>
          </w:p>
          <w:p>
            <w:pPr>
              <w:snapToGrid w:val="0"/>
              <w:spacing w:line="26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EO:6.1.2/6.1.3/8.1/9.1.2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上次审核问题验证/投诉或事故/政府主管部门监督抽查情况。 </w:t>
            </w:r>
          </w:p>
        </w:tc>
        <w:tc>
          <w:tcPr>
            <w:tcW w:w="813" w:type="dxa"/>
            <w:vMerge w:val="restart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ISC-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7994" w:type="dxa"/>
            <w:gridSpan w:val="2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2021.7.22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项目部(含库房、项目现场)</w:t>
            </w:r>
          </w:p>
        </w:tc>
        <w:tc>
          <w:tcPr>
            <w:tcW w:w="7065" w:type="dxa"/>
            <w:tcBorders/>
            <w:noWrap/>
            <w:vAlign w:val="center"/>
          </w:tcPr>
          <w:p>
            <w:pPr>
              <w:snapToGrid w:val="0"/>
              <w:spacing w:line="260" w:lineRule="exac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\与供方提供材料和服务、与客户有关的产品实现、基础设备、交付等质量、环境、安全职业健康安全管理活动安全运行控制（项目现场）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QEO:5.3/6.2/7.2/7.3/9.2/9.1/9.2/10.2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EO：6.1.2/8.1/8.2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Q：7.1.2/7.1.3/7.1.4/7.1.6/8.2/8.4/9.1.2/</w:t>
            </w: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7994" w:type="dxa"/>
            <w:gridSpan w:val="2"/>
            <w:noWrap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2021.7.23</w:t>
            </w:r>
          </w:p>
        </w:tc>
        <w:tc>
          <w:tcPr>
            <w:tcW w:w="931" w:type="dxa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29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06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策划、产品实现、产品检测与放行，不合格的控制，统计与改进、产品放行、重要环境因素的识别、合规性评价等涉及环境、安全职业健康安全管理活动安全运行控制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Q:7.1.5/8.1/8.3/8.5.1/8.5.2/8.5.3/8.5.4/8.5.5/8.5.6/8.6/8.7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E: 6.1.2/6.1.3/6.1.4/8.1/8.2/9.1.2危险源、合规性评价等涉及环境、安全职业健康安全管理活动安全运行控制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Q:5.3/6.2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E: 5.3/6.2 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O:5.3/5.4/6.2/6.1.2/6.1.3/6.1.4/8.1/8.2/9.1.2 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O：5.4/7.4</w:t>
            </w: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7994" w:type="dxa"/>
            <w:gridSpan w:val="2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813" w:type="dxa"/>
            <w:vMerge w:val="continue"/>
            <w:tcBorders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16:30-17:00</w:t>
            </w:r>
          </w:p>
        </w:tc>
        <w:tc>
          <w:tcPr>
            <w:tcW w:w="7994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审核组内部会议；与企业领导层沟通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Chars="0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4"/>
        <w:rFonts w:hint="default"/>
      </w:rPr>
      <w:t xml:space="preserve">        </w:t>
    </w:r>
    <w:r>
      <w:rPr>
        <w:rStyle w:val="14"/>
        <w:rFonts w:hint="default"/>
        <w:w w:val="90"/>
      </w:rPr>
      <w:t>Beijing International Standard united Certification Co.,Ltd.</w:t>
    </w:r>
    <w:r>
      <w:rPr>
        <w:rStyle w:val="14"/>
        <w:rFonts w:hint="default"/>
        <w:w w:val="90"/>
        <w:szCs w:val="21"/>
      </w:rPr>
      <w:t xml:space="preserve">  </w:t>
    </w:r>
    <w:r>
      <w:rPr>
        <w:rStyle w:val="14"/>
        <w:rFonts w:hint="default"/>
        <w:w w:val="90"/>
        <w:sz w:val="20"/>
      </w:rPr>
      <w:t xml:space="preserve"> </w:t>
    </w:r>
    <w:r>
      <w:rPr>
        <w:rStyle w:val="14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50858"/>
    <w:rsid w:val="04EE4B08"/>
    <w:rsid w:val="0C0A0BC4"/>
    <w:rsid w:val="13306EB6"/>
    <w:rsid w:val="248D16F1"/>
    <w:rsid w:val="29C97E28"/>
    <w:rsid w:val="2C3658F6"/>
    <w:rsid w:val="2D717E28"/>
    <w:rsid w:val="388D099A"/>
    <w:rsid w:val="3DEB082A"/>
    <w:rsid w:val="425E78AE"/>
    <w:rsid w:val="4A786412"/>
    <w:rsid w:val="509D4FA7"/>
    <w:rsid w:val="522218CB"/>
    <w:rsid w:val="5F4E1044"/>
    <w:rsid w:val="72F22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qFormat/>
    <w:uiPriority w:val="0"/>
    <w:pPr>
      <w:tabs>
        <w:tab w:val="right" w:leader="dot" w:pos="9118"/>
      </w:tabs>
      <w:spacing w:line="400" w:lineRule="exact"/>
      <w:ind w:left="199" w:leftChars="95" w:firstLine="240" w:firstLineChars="1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TonyJiang</cp:lastModifiedBy>
  <dcterms:modified xsi:type="dcterms:W3CDTF">2021-07-21T07:37:45Z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