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034"/>
        <w:gridCol w:w="141"/>
        <w:gridCol w:w="142"/>
        <w:gridCol w:w="101"/>
        <w:gridCol w:w="324"/>
        <w:gridCol w:w="526"/>
        <w:gridCol w:w="4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黑龙江佳和市政工程有限公司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哈尔滨市道外区南直路345号C3栋5单元1层2号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裴丽丽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13115603853</w:t>
            </w:r>
            <w:bookmarkEnd w:id="3"/>
          </w:p>
        </w:tc>
        <w:tc>
          <w:tcPr>
            <w:tcW w:w="70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耿明臣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0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0737-2021-QEO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Q：园林绿化景观工程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E：园林绿化景观工程所涉及场所的相关环境管理活动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O：园林绿化景观工程所涉及场所的相关职业健康安全管理活动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O：35.17.00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2021年07月15日 下午至2021年07月18日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</w:rPr>
              <w:t>2021.7.14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1231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7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14:30-18:00</w:t>
            </w: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7.1.6组织知识；7.4沟通；9.1.1监测、分析和评价总则；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资质的确认、管理体系范围确认、质量监督抽查情况、顾客对产品质量的投诉、一阶段问题验证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7月16日</w:t>
            </w:r>
          </w:p>
        </w:tc>
        <w:tc>
          <w:tcPr>
            <w:tcW w:w="14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8:00-17:00（12：00-13：00午餐时间）</w:t>
            </w: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人事部（财务部）（8：00-12：00）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/权限；6.2质量目标及其实现的策划；7.1.2人员;7.2能力；7.3意识；7.5文件化信息；10.2不合格和纠正措施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10.1事件、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（13：00-17：00）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 ； 8.5.2标识和可追溯性；8.5.3顾客或外部供方的财产；8.5.4防护；8.5.5交付后的活动；8.5.6更改控制，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工程部（13：：00-13：30到临时场所）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8:00-11:00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>继续前一天审核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11:00-11:30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40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7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文本框 1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B9F"/>
    <w:rsid w:val="00827548"/>
    <w:rsid w:val="00C30C72"/>
    <w:rsid w:val="00D831E1"/>
    <w:rsid w:val="00DB7B9F"/>
    <w:rsid w:val="00EE633C"/>
    <w:rsid w:val="77032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546</Words>
  <Characters>3114</Characters>
  <Lines>25</Lines>
  <Paragraphs>7</Paragraphs>
  <TotalTime>0</TotalTime>
  <ScaleCrop>false</ScaleCrop>
  <LinksUpToDate>false</LinksUpToDate>
  <CharactersWithSpaces>3653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2021-07-15T15:20:48Z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187DF17D9C784625B0F350F644BC0722</vt:lpwstr>
  </property>
</Properties>
</file>