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0737-2021-QEO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黑龙江佳和市政工程有限公司</w:t>
      </w:r>
      <w:bookmarkEnd w:id="1"/>
    </w:p>
    <w:p>
      <w:pPr>
        <w:snapToGrid w:val="0"/>
        <w:spacing w:afterLines="30"/>
        <w:ind w:firstLine="964" w:firstLineChars="300"/>
        <w:rPr>
          <w:rFonts w:ascii="楷体" w:hAnsi="楷体" w:eastAsia="楷体"/>
          <w:b/>
          <w:color w:val="000000"/>
          <w:sz w:val="32"/>
          <w:szCs w:val="32"/>
          <w:u w:val="single"/>
        </w:rPr>
      </w:pP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Q:35.17.00</w:t>
            </w:r>
          </w:p>
          <w:p>
            <w:pPr>
              <w:spacing w:line="240" w:lineRule="exact"/>
              <w:jc w:val="center"/>
              <w:rPr>
                <w:b/>
                <w:color w:val="000000"/>
                <w:sz w:val="20"/>
                <w:szCs w:val="20"/>
              </w:rPr>
            </w:pPr>
            <w:r>
              <w:rPr>
                <w:b/>
                <w:color w:val="000000"/>
                <w:sz w:val="20"/>
                <w:szCs w:val="20"/>
              </w:rPr>
              <w:t>E:35.17.00</w:t>
            </w:r>
          </w:p>
          <w:p>
            <w:pPr>
              <w:spacing w:line="240" w:lineRule="exact"/>
              <w:jc w:val="center"/>
              <w:rPr>
                <w:b/>
                <w:color w:val="000000"/>
                <w:sz w:val="20"/>
                <w:szCs w:val="20"/>
              </w:rPr>
            </w:pPr>
            <w:r>
              <w:rPr>
                <w:b/>
                <w:color w:val="000000"/>
                <w:sz w:val="20"/>
                <w:szCs w:val="20"/>
              </w:rP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rPr>
        <w:t>T45001-2020</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■受审核方管理手册第A/0版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黑龙江佳和市政工程有限公司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哈尔滨市松北区祥安北大街1377号欧美亚阳光家园BH28号楼03号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哈尔滨市道外区南直路345号C3栋5单元1层2号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裴丽丽</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13115603853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高香国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裴丽丽</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Q：园林绿化景观工程</w:t>
            </w:r>
          </w:p>
          <w:p>
            <w:pPr>
              <w:spacing w:line="400" w:lineRule="exact"/>
              <w:rPr>
                <w:rFonts w:ascii="宋体" w:hAnsi="宋体"/>
                <w:b/>
                <w:color w:val="000000"/>
                <w:sz w:val="20"/>
                <w:szCs w:val="20"/>
              </w:rPr>
            </w:pPr>
            <w:r>
              <w:rPr>
                <w:rFonts w:ascii="宋体" w:hAnsi="宋体"/>
                <w:b/>
                <w:color w:val="000000"/>
                <w:sz w:val="20"/>
                <w:szCs w:val="20"/>
              </w:rPr>
              <w:t>E：园林绿化景观工程所涉及场所的相关环境管理活动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O：园林绿化景观工程所涉及场所的相关职业健康安全管理活动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Q：35.17.00</w:t>
            </w:r>
          </w:p>
          <w:p>
            <w:pPr>
              <w:spacing w:line="280" w:lineRule="exact"/>
              <w:rPr>
                <w:rFonts w:ascii="宋体"/>
                <w:b/>
                <w:color w:val="000000"/>
                <w:sz w:val="20"/>
                <w:szCs w:val="20"/>
              </w:rPr>
            </w:pPr>
            <w:r>
              <w:rPr>
                <w:rFonts w:ascii="宋体"/>
                <w:b/>
                <w:color w:val="000000"/>
                <w:sz w:val="20"/>
                <w:szCs w:val="20"/>
              </w:rPr>
              <w:t>E：35.17.00</w:t>
            </w:r>
          </w:p>
          <w:p>
            <w:pPr>
              <w:spacing w:line="280" w:lineRule="exact"/>
              <w:rPr>
                <w:rFonts w:ascii="宋体"/>
                <w:b/>
                <w:color w:val="000000"/>
                <w:sz w:val="20"/>
                <w:szCs w:val="20"/>
              </w:rPr>
            </w:pPr>
            <w:r>
              <w:rPr>
                <w:rFonts w:ascii="宋体"/>
                <w:b/>
                <w:color w:val="000000"/>
                <w:sz w:val="20"/>
                <w:szCs w:val="20"/>
              </w:rPr>
              <w:t>O：35.17.00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rPr>
        <w:t>■文件评审未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部门：管理层、</w:t>
      </w:r>
      <w:r>
        <w:rPr>
          <w:rFonts w:hint="eastAsia" w:ascii="宋体" w:hAnsi="宋体"/>
          <w:b/>
          <w:color w:val="000000"/>
          <w:sz w:val="20"/>
          <w:szCs w:val="20"/>
          <w:lang w:eastAsia="zh-CN"/>
        </w:rPr>
        <w:t>人事部</w:t>
      </w:r>
      <w:r>
        <w:rPr>
          <w:rFonts w:hint="eastAsia" w:ascii="宋体" w:hAnsi="宋体"/>
          <w:b/>
          <w:color w:val="000000"/>
          <w:sz w:val="20"/>
          <w:szCs w:val="20"/>
        </w:rPr>
        <w:t>、</w:t>
      </w:r>
      <w:r>
        <w:rPr>
          <w:rFonts w:hint="eastAsia" w:ascii="宋体" w:hAnsi="宋体"/>
          <w:b/>
          <w:color w:val="000000"/>
          <w:sz w:val="20"/>
          <w:szCs w:val="20"/>
          <w:lang w:eastAsia="zh-CN"/>
        </w:rPr>
        <w:t>工程部</w:t>
      </w:r>
      <w:r>
        <w:rPr>
          <w:rFonts w:hint="eastAsia" w:ascii="宋体" w:hAnsi="宋体"/>
          <w:b/>
          <w:color w:val="000000"/>
          <w:sz w:val="20"/>
          <w:szCs w:val="20"/>
        </w:rPr>
        <w:t>、市场部</w:t>
      </w:r>
      <w:r>
        <w:rPr>
          <w:rFonts w:hint="eastAsia" w:ascii="宋体" w:hAnsi="宋体"/>
          <w:b/>
          <w:color w:val="000000"/>
          <w:sz w:val="20"/>
          <w:szCs w:val="20"/>
          <w:lang w:eastAsia="zh-CN"/>
        </w:rPr>
        <w:t>、财务部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 环境</w:t>
            </w:r>
          </w:p>
          <w:p>
            <w:pPr>
              <w:rPr>
                <w:rFonts w:ascii="宋体"/>
                <w:color w:val="000000"/>
                <w:sz w:val="20"/>
                <w:szCs w:val="20"/>
              </w:rPr>
            </w:pP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FF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w:t>
            </w:r>
            <w:r>
              <w:rPr>
                <w:rFonts w:hint="eastAsia" w:ascii="宋体" w:hAnsi="宋体"/>
                <w:color w:val="000000" w:themeColor="text1"/>
                <w:sz w:val="20"/>
                <w:szCs w:val="20"/>
                <w14:textFill>
                  <w14:solidFill>
                    <w14:schemeClr w14:val="tx1"/>
                  </w14:solidFill>
                </w14:textFill>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园林绿化景观工程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人事部</w:t>
            </w:r>
            <w:r>
              <w:rPr>
                <w:rFonts w:hint="eastAsia" w:ascii="宋体" w:hAnsi="宋体"/>
                <w:b/>
                <w:color w:val="000000"/>
                <w:sz w:val="20"/>
                <w:szCs w:val="20"/>
              </w:rPr>
              <w:t>、</w:t>
            </w:r>
            <w:r>
              <w:rPr>
                <w:rFonts w:hint="eastAsia" w:ascii="宋体" w:hAnsi="宋体"/>
                <w:b/>
                <w:color w:val="000000"/>
                <w:sz w:val="20"/>
                <w:szCs w:val="20"/>
                <w:lang w:eastAsia="zh-CN"/>
              </w:rPr>
              <w:t>工程部</w:t>
            </w:r>
            <w:r>
              <w:rPr>
                <w:rFonts w:hint="eastAsia" w:ascii="宋体" w:hAnsi="宋体"/>
                <w:b/>
                <w:color w:val="000000"/>
                <w:sz w:val="20"/>
                <w:szCs w:val="20"/>
              </w:rPr>
              <w:t>、市场部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人事部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工程部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人事部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hint="eastAsia" w:asciiTheme="minorEastAsia" w:hAnsiTheme="minorEastAsia" w:eastAsiaTheme="minorEastAsia" w:cstheme="minorEastAsia"/>
                <w:sz w:val="21"/>
                <w:szCs w:val="21"/>
                <w:highlight w:val="none"/>
                <w:lang w:val="zh-CN"/>
              </w:rPr>
              <w:t>哈尔滨市道外区南直路345号C3栋5单元1层2号</w:t>
            </w:r>
            <w:bookmarkEnd w:id="24"/>
          </w:p>
          <w:p>
            <w:pPr>
              <w:tabs>
                <w:tab w:val="left" w:pos="360"/>
              </w:tabs>
              <w:ind w:left="357" w:hanging="357"/>
              <w:rPr>
                <w:rFonts w:ascii="宋体"/>
                <w:color w:val="0000FF"/>
                <w:sz w:val="20"/>
                <w:szCs w:val="20"/>
              </w:rPr>
            </w:pPr>
            <w:r>
              <w:rPr>
                <w:rFonts w:hint="eastAsia" w:ascii="宋体" w:hAnsi="宋体"/>
                <w:color w:val="000000"/>
                <w:sz w:val="20"/>
                <w:szCs w:val="20"/>
              </w:rPr>
              <w:t>其使用的建筑设施是</w:t>
            </w:r>
            <w:r>
              <w:rPr>
                <w:rFonts w:hint="eastAsia" w:ascii="宋体" w:hAnsi="宋体"/>
                <w:color w:val="000000" w:themeColor="text1"/>
                <w:sz w:val="20"/>
                <w:szCs w:val="20"/>
                <w14:textFill>
                  <w14:solidFill>
                    <w14:schemeClr w14:val="tx1"/>
                  </w14:solidFill>
                </w14:textFill>
              </w:rPr>
              <w:t>：■自建办公用房</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自建厂房</w:t>
            </w:r>
            <w:r>
              <w:rPr>
                <w:rFonts w:hint="eastAsia" w:ascii="宋体" w:hAnsi="宋体"/>
                <w:color w:val="000000" w:themeColor="text1"/>
                <w:spacing w:val="-10"/>
                <w:sz w:val="20"/>
                <w:szCs w:val="20"/>
                <w14:textFill>
                  <w14:solidFill>
                    <w14:schemeClr w14:val="tx1"/>
                  </w14:solidFill>
                </w14:textFill>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rPr>
                <w:rFonts w:ascii="宋体"/>
                <w:b/>
                <w:color w:val="000000"/>
                <w:sz w:val="24"/>
              </w:rPr>
            </w:pPr>
            <w:r>
              <w:rPr>
                <w:rFonts w:hint="eastAsia" w:ascii="宋体" w:hAnsi="宋体"/>
                <w:b/>
                <w:color w:val="000000"/>
                <w:sz w:val="20"/>
                <w:szCs w:val="20"/>
              </w:rPr>
              <w:t>如有，请描述具体现场：</w:t>
            </w: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color w:val="000000"/>
                <w:sz w:val="20"/>
                <w:szCs w:val="20"/>
              </w:rPr>
            </w:pPr>
            <w:r>
              <w:rPr>
                <w:rFonts w:hint="eastAsia" w:ascii="宋体"/>
                <w:color w:val="000000"/>
                <w:sz w:val="20"/>
                <w:szCs w:val="20"/>
              </w:rPr>
              <w:t>■产品技术标准号：</w:t>
            </w:r>
            <w:r>
              <w:rPr>
                <w:rFonts w:hint="eastAsia" w:ascii="宋体"/>
                <w:color w:val="000000"/>
                <w:sz w:val="20"/>
                <w:szCs w:val="20"/>
                <w:lang w:val="en-US" w:eastAsia="zh-CN"/>
              </w:rPr>
              <w:t>CJJ83-2016《城乡建设用地竖向规划规范》、CJJ82-2012《城市园林绿化工程施工及验收规范》、CJJ75-97《城市道路绿化规划及设计规范》、GB50420-2007《城市绿地设计规范》委托方工程勘察报告、绿化工程施工方案</w:t>
            </w:r>
            <w:r>
              <w:rPr>
                <w:rFonts w:hint="eastAsia" w:ascii="宋体"/>
                <w:color w:val="000000"/>
                <w:sz w:val="20"/>
                <w:szCs w:val="20"/>
                <w:lang w:eastAsia="zh-CN"/>
              </w:rPr>
              <w:t>、</w:t>
            </w:r>
            <w:r>
              <w:rPr>
                <w:rFonts w:hint="eastAsia" w:ascii="宋体"/>
                <w:color w:val="000000"/>
                <w:sz w:val="20"/>
                <w:szCs w:val="20"/>
              </w:rPr>
              <w:t>施工图、合同协议等</w:t>
            </w:r>
          </w:p>
          <w:p>
            <w:pPr>
              <w:rPr>
                <w:rFonts w:ascii="宋体"/>
                <w:color w:val="000000"/>
                <w:spacing w:val="-10"/>
                <w:sz w:val="20"/>
                <w:szCs w:val="20"/>
              </w:rPr>
            </w:pPr>
            <w:r>
              <w:rPr>
                <w:rFonts w:hint="eastAsia" w:ascii="宋体" w:hAnsi="宋体"/>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themeColor="text1"/>
                <w:sz w:val="20"/>
                <w:szCs w:val="20"/>
                <w14:textFill>
                  <w14:solidFill>
                    <w14:schemeClr w14:val="tx1"/>
                  </w14:solidFill>
                </w14:textFill>
              </w:rPr>
              <w:t>：污水排入城镇下水道水质标准（GB/T 31962-2015）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执行标准：中华人民共和国安全消防法、中华人民共和国合同法、中华人民共和国安全生产法、中华人民共和国建筑法等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spacing w:line="400" w:lineRule="exact"/>
              <w:rPr>
                <w:rFonts w:hint="eastAsia" w:ascii="宋体" w:hAnsi="宋体" w:eastAsia="宋体" w:cs="Times New Roman"/>
                <w:b w:val="0"/>
                <w:bCs/>
                <w:kern w:val="44"/>
                <w:sz w:val="21"/>
                <w:szCs w:val="21"/>
                <w:lang w:val="en-US" w:eastAsia="zh-CN" w:bidi="ar-SA"/>
              </w:rPr>
            </w:pPr>
            <w:r>
              <w:rPr>
                <w:rFonts w:hint="eastAsia" w:ascii="宋体" w:hAnsi="宋体" w:eastAsia="宋体" w:cs="Times New Roman"/>
                <w:b w:val="0"/>
                <w:bCs/>
                <w:kern w:val="44"/>
                <w:sz w:val="21"/>
                <w:szCs w:val="21"/>
                <w:lang w:val="en-US" w:eastAsia="zh-CN" w:bidi="ar-SA"/>
              </w:rPr>
              <w:t>园林绿化景观工程服务流程：</w:t>
            </w:r>
          </w:p>
          <w:p>
            <w:pPr>
              <w:tabs>
                <w:tab w:val="left" w:pos="1080"/>
              </w:tabs>
              <w:spacing w:line="400" w:lineRule="exact"/>
              <w:rPr>
                <w:rFonts w:hint="eastAsia" w:ascii="宋体" w:hAnsi="宋体" w:eastAsia="宋体" w:cs="Times New Roman"/>
                <w:b w:val="0"/>
                <w:bCs/>
                <w:kern w:val="44"/>
                <w:sz w:val="21"/>
                <w:szCs w:val="21"/>
                <w:lang w:val="en-US" w:eastAsia="zh-CN" w:bidi="ar-SA"/>
              </w:rPr>
            </w:pPr>
            <w:r>
              <w:rPr>
                <w:rFonts w:hint="eastAsia" w:ascii="宋体" w:hAnsi="宋体" w:eastAsia="宋体" w:cs="Times New Roman"/>
                <w:b w:val="0"/>
                <w:bCs/>
                <w:kern w:val="44"/>
                <w:sz w:val="21"/>
                <w:szCs w:val="21"/>
                <w:lang w:val="en-US" w:eastAsia="zh-CN" w:bidi="ar-SA"/>
              </w:rPr>
              <w:t>合同签订—施工方案拟定—清理平整场地—放线定点—苗木种植—竣工验收--后续维护</w:t>
            </w:r>
          </w:p>
          <w:p>
            <w:pPr>
              <w:pStyle w:val="3"/>
              <w:spacing w:line="192" w:lineRule="auto"/>
              <w:rPr>
                <w:rFonts w:hint="eastAsia" w:ascii="宋体" w:hAnsi="宋体" w:eastAsia="宋体" w:cs="Times New Roman"/>
                <w:b w:val="0"/>
                <w:bCs/>
                <w:kern w:val="44"/>
                <w:sz w:val="21"/>
                <w:szCs w:val="21"/>
                <w:lang w:val="en-US" w:eastAsia="zh-CN" w:bidi="ar-SA"/>
              </w:rPr>
            </w:pPr>
            <w:r>
              <w:rPr>
                <w:rFonts w:hint="eastAsia" w:ascii="宋体" w:hAnsi="宋体" w:eastAsia="宋体" w:cs="Times New Roman"/>
                <w:b w:val="0"/>
                <w:bCs/>
                <w:kern w:val="44"/>
                <w:sz w:val="21"/>
                <w:szCs w:val="21"/>
                <w:lang w:val="en-US" w:eastAsia="zh-CN" w:bidi="ar-SA"/>
              </w:rPr>
              <w:t>关键/确认过程：服务过程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s="Times New Roman"/>
                <w:b w:val="0"/>
                <w:bCs/>
                <w:kern w:val="44"/>
                <w:sz w:val="21"/>
                <w:szCs w:val="21"/>
                <w:lang w:val="en-US" w:eastAsia="zh-CN" w:bidi="ar-SA"/>
              </w:rPr>
            </w:pPr>
            <w:r>
              <w:rPr>
                <w:rFonts w:hint="eastAsia" w:ascii="宋体" w:hAnsi="宋体" w:eastAsia="宋体" w:cs="Times New Roman"/>
                <w:b w:val="0"/>
                <w:bCs/>
                <w:kern w:val="44"/>
                <w:sz w:val="21"/>
                <w:szCs w:val="21"/>
                <w:lang w:val="en-US" w:eastAsia="zh-CN" w:bidi="ar-SA"/>
              </w:rPr>
              <w:t>关键过程有：服务过程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s="Times New Roman"/>
                <w:b w:val="0"/>
                <w:bCs/>
                <w:kern w:val="44"/>
                <w:sz w:val="21"/>
                <w:szCs w:val="21"/>
                <w:lang w:val="en-US" w:eastAsia="zh-CN" w:bidi="ar-SA"/>
              </w:rPr>
            </w:pPr>
            <w:r>
              <w:rPr>
                <w:rFonts w:hint="eastAsia" w:ascii="宋体" w:hAnsi="宋体" w:eastAsia="宋体" w:cs="Times New Roman"/>
                <w:b w:val="0"/>
                <w:bCs/>
                <w:kern w:val="44"/>
                <w:sz w:val="21"/>
                <w:szCs w:val="21"/>
                <w:lang w:val="en-US" w:eastAsia="zh-CN" w:bidi="ar-SA"/>
              </w:rPr>
              <w:t>针对关键过程建立的控制文件有：服务过程控制程序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val="0"/>
                <w:bCs/>
                <w:sz w:val="21"/>
                <w:szCs w:val="21"/>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color w:val="000000"/>
                <w:sz w:val="20"/>
                <w:szCs w:val="20"/>
              </w:rPr>
              <w:t>外包过程有：</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主要设备</w:t>
            </w:r>
            <w:r>
              <w:rPr>
                <w:rFonts w:hint="eastAsia" w:ascii="宋体" w:hAnsi="宋体"/>
                <w:color w:val="000000"/>
                <w:sz w:val="20"/>
                <w:szCs w:val="20"/>
                <w:lang w:eastAsia="zh-CN"/>
              </w:rPr>
              <w:t>：</w:t>
            </w:r>
            <w:r>
              <w:rPr>
                <w:rFonts w:hint="eastAsia" w:ascii="宋体" w:hAnsi="宋体"/>
                <w:color w:val="000000"/>
                <w:sz w:val="20"/>
                <w:szCs w:val="20"/>
                <w:lang w:val="zh-CN"/>
              </w:rPr>
              <w:t>电脑、打印机、修剪机、高枝剪、尖镐、喷雾器、灌水设备、手推车等。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监视和测量设备（请简述主要监视和测量设备）：</w:t>
            </w:r>
            <w:r>
              <w:rPr>
                <w:rFonts w:hint="eastAsia"/>
                <w:color w:val="000000" w:themeColor="text1"/>
                <w:szCs w:val="21"/>
                <w14:textFill>
                  <w14:solidFill>
                    <w14:schemeClr w14:val="tx1"/>
                  </w14:solidFill>
                </w14:textFill>
              </w:rPr>
              <w:t>经纬仪、</w:t>
            </w:r>
            <w:r>
              <w:rPr>
                <w:rFonts w:hint="eastAsia"/>
                <w:color w:val="000000" w:themeColor="text1"/>
                <w:szCs w:val="21"/>
                <w:lang w:eastAsia="zh-CN"/>
                <w14:textFill>
                  <w14:solidFill>
                    <w14:schemeClr w14:val="tx1"/>
                  </w14:solidFill>
                </w14:textFill>
              </w:rPr>
              <w:t>水准仪</w:t>
            </w:r>
            <w:r>
              <w:rPr>
                <w:rFonts w:hint="eastAsia" w:ascii="宋体"/>
                <w:color w:val="000000" w:themeColor="text1"/>
                <w:sz w:val="20"/>
                <w:szCs w:val="20"/>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eastAsia="宋体"/>
                <w:color w:val="000000" w:themeColor="text1"/>
                <w:sz w:val="20"/>
                <w:szCs w:val="20"/>
                <w:lang w:eastAsia="zh-CN"/>
                <w14:textFill>
                  <w14:solidFill>
                    <w14:schemeClr w14:val="tx1"/>
                  </w14:solidFill>
                </w14:textFill>
              </w:rPr>
            </w:pPr>
            <w:r>
              <w:rPr>
                <w:rFonts w:hint="eastAsia" w:ascii="宋体"/>
                <w:color w:val="000000" w:themeColor="text1"/>
                <w:sz w:val="20"/>
                <w:szCs w:val="20"/>
                <w14:textFill>
                  <w14:solidFill>
                    <w14:schemeClr w14:val="tx1"/>
                  </w14:solidFill>
                </w14:textFill>
              </w:rPr>
              <w:t>检测设备是否满足要求</w:t>
            </w:r>
            <w:r>
              <w:rPr>
                <w:rFonts w:hint="eastAsia" w:ascii="宋体" w:hAnsi="宋体"/>
                <w:color w:val="000000" w:themeColor="text1"/>
                <w:sz w:val="20"/>
                <w:szCs w:val="20"/>
                <w14:textFill>
                  <w14:solidFill>
                    <w14:schemeClr w14:val="tx1"/>
                  </w14:solidFill>
                </w14:textFill>
              </w:rPr>
              <w:t>□</w:t>
            </w:r>
            <w:r>
              <w:rPr>
                <w:rFonts w:hint="eastAsia" w:ascii="宋体"/>
                <w:color w:val="000000" w:themeColor="text1"/>
                <w:sz w:val="20"/>
                <w:szCs w:val="20"/>
                <w14:textFill>
                  <w14:solidFill>
                    <w14:schemeClr w14:val="tx1"/>
                  </w14:solidFill>
                </w14:textFill>
              </w:rPr>
              <w:t>是■否</w:t>
            </w:r>
            <w:r>
              <w:rPr>
                <w:rFonts w:hint="eastAsia" w:ascii="宋体"/>
                <w:color w:val="000000" w:themeColor="text1"/>
                <w:sz w:val="20"/>
                <w:szCs w:val="20"/>
                <w:lang w:eastAsia="zh-CN"/>
                <w14:textFill>
                  <w14:solidFill>
                    <w14:schemeClr w14:val="tx1"/>
                  </w14:solidFill>
                </w14:textFill>
              </w:rPr>
              <w:t>：不能提供以上检具的有效校准证书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snapToGrid w:val="0"/>
              <w:spacing w:line="280" w:lineRule="exact"/>
              <w:jc w:val="both"/>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lang w:val="en-US" w:eastAsia="zh-CN"/>
              </w:rPr>
              <w:t>1）潜在火灾；2）固废的排放3）农药泄漏4）噪声。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z w:val="20"/>
                <w:szCs w:val="20"/>
              </w:rPr>
              <w:t>是□否</w:t>
            </w:r>
            <w:r>
              <w:rPr>
                <w:rFonts w:hint="eastAsia" w:ascii="宋体"/>
                <w:color w:val="000000"/>
                <w:sz w:val="20"/>
                <w:szCs w:val="20"/>
              </w:rPr>
              <w:t>，识别是否充分■充分□需完善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rPr>
              <w:t>：</w:t>
            </w:r>
            <w:r>
              <w:rPr>
                <w:rFonts w:hint="eastAsia" w:ascii="宋体" w:hAnsi="Times New Roman" w:eastAsia="宋体" w:cs="Times New Roman"/>
                <w:color w:val="000000"/>
                <w:sz w:val="20"/>
                <w:szCs w:val="20"/>
                <w:lang w:val="en-US" w:eastAsia="zh-CN"/>
              </w:rPr>
              <w:t>1）火灾2）意外伤害（机械伤害、物体打击、触电、中毒、中暑）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1</w:t>
            </w:r>
            <w:r>
              <w:rPr>
                <w:rFonts w:hint="eastAsia" w:ascii="宋体"/>
                <w:color w:val="000000"/>
                <w:sz w:val="20"/>
                <w:szCs w:val="20"/>
                <w:u w:val="single"/>
                <w:lang w:val="en-US" w:eastAsia="zh-CN"/>
              </w:rPr>
              <w:t>3</w:t>
            </w:r>
            <w:r>
              <w:rPr>
                <w:rFonts w:hint="eastAsia" w:ascii="宋体"/>
                <w:color w:val="000000"/>
                <w:sz w:val="20"/>
                <w:szCs w:val="20"/>
                <w:u w:val="single"/>
              </w:rPr>
              <w:t>人</w:t>
            </w:r>
            <w:r>
              <w:rPr>
                <w:rFonts w:hint="eastAsia" w:ascii="宋体"/>
                <w:color w:val="000000"/>
                <w:sz w:val="20"/>
                <w:szCs w:val="20"/>
              </w:rPr>
              <w:t>，其中管理人员：</w:t>
            </w:r>
            <w:r>
              <w:rPr>
                <w:rFonts w:hint="eastAsia" w:ascii="宋体"/>
                <w:color w:val="000000"/>
                <w:sz w:val="20"/>
                <w:szCs w:val="20"/>
                <w:u w:val="single"/>
                <w:lang w:val="en-US" w:eastAsia="zh-CN"/>
              </w:rPr>
              <w:t>4</w:t>
            </w:r>
            <w:r>
              <w:rPr>
                <w:rFonts w:hint="eastAsia" w:ascii="宋体"/>
                <w:color w:val="000000"/>
                <w:sz w:val="20"/>
                <w:szCs w:val="20"/>
                <w:u w:val="singl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u w:val="single"/>
              </w:rPr>
              <w:t>3人</w:t>
            </w:r>
            <w:r>
              <w:rPr>
                <w:rFonts w:hint="eastAsia" w:ascii="宋体"/>
                <w:color w:val="000000"/>
                <w:sz w:val="20"/>
                <w:szCs w:val="20"/>
              </w:rPr>
              <w:t>，场所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eastAsia" w:ascii="宋体" w:hAns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hint="eastAsia" w:ascii="宋体" w:hAnsi="宋体"/>
                <w:b/>
                <w:color w:val="000000"/>
                <w:szCs w:val="21"/>
              </w:rPr>
              <w:t xml:space="preserve">  临时场所离公司本部7公里，车程30分钟</w:t>
            </w:r>
            <w:r>
              <w:rPr>
                <w:rFonts w:hint="eastAsia"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人事部</w:t>
            </w:r>
            <w:r>
              <w:rPr>
                <w:rFonts w:hint="eastAsia" w:ascii="宋体" w:hAnsi="宋体"/>
                <w:b/>
                <w:color w:val="000000"/>
                <w:sz w:val="20"/>
                <w:szCs w:val="20"/>
              </w:rPr>
              <w:t>、市场部、</w:t>
            </w:r>
            <w:r>
              <w:rPr>
                <w:rFonts w:hint="eastAsia" w:ascii="宋体" w:hAnsi="宋体"/>
                <w:b/>
                <w:color w:val="000000"/>
                <w:sz w:val="20"/>
                <w:szCs w:val="20"/>
                <w:lang w:eastAsia="zh-CN"/>
              </w:rPr>
              <w:t>工程部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重点审核过程：合同评审过程，方案策划过程，</w:t>
            </w:r>
            <w:r>
              <w:rPr>
                <w:rFonts w:hint="eastAsia" w:ascii="宋体" w:hAnsi="宋体"/>
                <w:b/>
                <w:color w:val="000000"/>
                <w:sz w:val="20"/>
                <w:szCs w:val="20"/>
                <w:lang w:eastAsia="zh-CN"/>
              </w:rPr>
              <w:t>服务实施过程</w:t>
            </w:r>
            <w:r>
              <w:rPr>
                <w:rFonts w:hint="eastAsia" w:ascii="宋体" w:hAnsi="宋体"/>
                <w:b/>
                <w:color w:val="000000"/>
                <w:sz w:val="20"/>
                <w:szCs w:val="20"/>
              </w:rPr>
              <w:t>、</w:t>
            </w:r>
            <w:r>
              <w:rPr>
                <w:rFonts w:hint="eastAsia" w:ascii="宋体" w:hAnsi="宋体"/>
                <w:b/>
                <w:color w:val="000000"/>
                <w:sz w:val="20"/>
                <w:szCs w:val="20"/>
                <w:lang w:eastAsia="zh-CN"/>
              </w:rPr>
              <w:t>竣工验收过程</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人事部</w:t>
            </w:r>
            <w:r>
              <w:rPr>
                <w:rFonts w:hint="eastAsia" w:ascii="宋体" w:hAnsi="宋体"/>
                <w:b/>
                <w:color w:val="000000"/>
                <w:sz w:val="20"/>
                <w:szCs w:val="20"/>
              </w:rPr>
              <w:t>、</w:t>
            </w:r>
            <w:r>
              <w:rPr>
                <w:rFonts w:hint="eastAsia" w:ascii="宋体" w:hAnsi="宋体"/>
                <w:b/>
                <w:color w:val="000000"/>
                <w:sz w:val="20"/>
                <w:szCs w:val="20"/>
                <w:lang w:eastAsia="zh-CN"/>
              </w:rPr>
              <w:t>工程部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人事部</w:t>
            </w:r>
            <w:r>
              <w:rPr>
                <w:rFonts w:hint="eastAsia" w:ascii="宋体" w:hAnsi="宋体"/>
                <w:b/>
                <w:color w:val="000000"/>
                <w:sz w:val="20"/>
                <w:szCs w:val="20"/>
              </w:rPr>
              <w:t>、</w:t>
            </w:r>
            <w:r>
              <w:rPr>
                <w:rFonts w:hint="eastAsia" w:ascii="宋体" w:hAnsi="宋体"/>
                <w:b/>
                <w:color w:val="000000"/>
                <w:sz w:val="20"/>
                <w:szCs w:val="20"/>
                <w:lang w:eastAsia="zh-CN"/>
              </w:rPr>
              <w:t>工程部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themeColor="text1"/>
                <w:szCs w:val="21"/>
              </w:rPr>
            </w:pPr>
            <w:r>
              <w:rPr>
                <w:rFonts w:hint="eastAsia" w:ascii="宋体" w:hAnsi="宋体"/>
                <w:b/>
                <w:color w:val="000000" w:themeColor="text1"/>
                <w:szCs w:val="21"/>
              </w:rPr>
              <w:t>了解内审的策划</w:t>
            </w:r>
            <w:r>
              <w:rPr>
                <w:rFonts w:ascii="宋体" w:hAnsi="宋体"/>
                <w:b/>
                <w:color w:val="000000" w:themeColor="text1"/>
                <w:szCs w:val="21"/>
              </w:rPr>
              <w:t xml:space="preserve">; </w:t>
            </w:r>
          </w:p>
          <w:p>
            <w:pPr>
              <w:spacing w:line="400" w:lineRule="exact"/>
              <w:rPr>
                <w:rFonts w:hint="eastAsia" w:ascii="宋体" w:eastAsia="宋体"/>
                <w:b/>
                <w:color w:val="000000" w:themeColor="text1"/>
                <w:szCs w:val="21"/>
                <w:lang w:eastAsia="zh-CN"/>
              </w:rPr>
            </w:pPr>
            <w:r>
              <w:rPr>
                <w:rFonts w:hint="eastAsia" w:ascii="宋体" w:hAnsi="宋体"/>
                <w:color w:val="000000" w:themeColor="text1"/>
                <w:szCs w:val="21"/>
              </w:rPr>
              <w:t>建立有《内部审核控制程序》，于</w:t>
            </w:r>
            <w:r>
              <w:rPr>
                <w:rFonts w:hint="eastAsia" w:ascii="宋体" w:hAnsi="宋体" w:cs="宋体"/>
                <w:lang w:eastAsia="zh-CN"/>
              </w:rPr>
              <w:t>2020年11月15日</w:t>
            </w:r>
            <w:r>
              <w:rPr>
                <w:rFonts w:hint="eastAsia" w:ascii="宋体" w:hAnsi="宋体"/>
                <w:color w:val="000000" w:themeColor="text1"/>
                <w:szCs w:val="21"/>
              </w:rPr>
              <w:t>进行了内部审核。内部审核组组成：</w:t>
            </w:r>
            <w:r>
              <w:rPr>
                <w:rFonts w:hint="eastAsia" w:ascii="宋体" w:hAnsi="宋体"/>
                <w:color w:val="000000" w:themeColor="text1"/>
                <w:szCs w:val="21"/>
                <w:lang w:eastAsia="zh-CN"/>
              </w:rPr>
              <w:t>审核组：</w:t>
            </w:r>
            <w:r>
              <w:rPr>
                <w:rFonts w:hint="eastAsia" w:ascii="宋体" w:hAnsi="宋体"/>
                <w:szCs w:val="21"/>
                <w:lang w:val="en-US" w:eastAsia="zh-CN"/>
              </w:rPr>
              <w:t>裴丽丽</w:t>
            </w:r>
            <w:r>
              <w:rPr>
                <w:rFonts w:hint="eastAsia" w:ascii="宋体" w:hAnsi="宋体"/>
                <w:szCs w:val="21"/>
              </w:rPr>
              <w:t xml:space="preserve">（ 组长） </w:t>
            </w:r>
            <w:r>
              <w:rPr>
                <w:rFonts w:hint="eastAsia" w:ascii="宋体" w:hAnsi="宋体"/>
                <w:szCs w:val="21"/>
                <w:lang w:val="en-US" w:eastAsia="zh-CN"/>
              </w:rPr>
              <w:t xml:space="preserve"> 陈丽萍</w:t>
            </w:r>
            <w:r>
              <w:rPr>
                <w:rFonts w:hint="eastAsia" w:ascii="宋体" w:hAnsi="宋体"/>
                <w:szCs w:val="21"/>
              </w:rPr>
              <w:t>（组员</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color w:val="000000" w:themeColor="text1"/>
                <w:szCs w:val="21"/>
              </w:rPr>
            </w:pPr>
            <w:r>
              <w:rPr>
                <w:rFonts w:hint="eastAsia"/>
                <w:color w:val="000000" w:themeColor="text1"/>
                <w:szCs w:val="21"/>
              </w:rPr>
              <w:t>了解内审是否覆盖了管理体系范围内的活动及标准的要求; （1）审核范围：与本公司质量、环境、职业健康安全管理体系有关的所有部门、活动和人员</w:t>
            </w:r>
          </w:p>
          <w:p>
            <w:pPr>
              <w:spacing w:line="260" w:lineRule="exact"/>
              <w:rPr>
                <w:color w:val="000000" w:themeColor="text1"/>
                <w:szCs w:val="21"/>
              </w:rPr>
            </w:pPr>
            <w:r>
              <w:rPr>
                <w:rFonts w:hint="eastAsia"/>
                <w:color w:val="000000" w:themeColor="text1"/>
                <w:szCs w:val="21"/>
              </w:rPr>
              <w:t>（2）审核准则：GB/T19001-2016、GB/T24001-2016、ISO45001-2018标准，整合型手册、程序文件、适用的法律法规、相关方要求等。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Cs w:val="21"/>
              </w:rPr>
            </w:pPr>
            <w:r>
              <w:rPr>
                <w:rFonts w:hint="eastAsia" w:ascii="宋体" w:hAnsi="宋体"/>
                <w:b/>
                <w:color w:val="000000" w:themeColor="text1"/>
                <w:szCs w:val="21"/>
              </w:rPr>
              <w:t>了解内审结论是什么？</w:t>
            </w:r>
          </w:p>
          <w:p>
            <w:pPr>
              <w:spacing w:line="260" w:lineRule="exact"/>
              <w:rPr>
                <w:rFonts w:ascii="宋体" w:hAnsi="宋体"/>
                <w:b/>
                <w:color w:val="000000" w:themeColor="text1"/>
                <w:szCs w:val="21"/>
              </w:rPr>
            </w:pPr>
            <w:r>
              <w:rPr>
                <w:rFonts w:hint="eastAsia"/>
                <w:color w:val="000000" w:themeColor="text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themeColor="text1"/>
                <w:szCs w:val="21"/>
              </w:rPr>
            </w:pPr>
            <w:r>
              <w:rPr>
                <w:rFonts w:hint="eastAsia" w:ascii="宋体" w:hAnsi="宋体"/>
                <w:b/>
                <w:color w:val="000000" w:themeColor="text1"/>
                <w:szCs w:val="21"/>
              </w:rPr>
              <w:t>了解管理评审的策划</w:t>
            </w:r>
            <w:r>
              <w:rPr>
                <w:rFonts w:ascii="宋体" w:hAnsi="宋体"/>
                <w:b/>
                <w:color w:val="000000" w:themeColor="text1"/>
                <w:szCs w:val="21"/>
              </w:rPr>
              <w:t xml:space="preserve">; </w:t>
            </w:r>
            <w:r>
              <w:rPr>
                <w:rFonts w:hint="eastAsia"/>
                <w:color w:val="000000" w:themeColor="text1"/>
                <w:szCs w:val="21"/>
              </w:rPr>
              <w:t>建立有《管理评审控制程序》，于202</w:t>
            </w:r>
            <w:r>
              <w:rPr>
                <w:rFonts w:hint="eastAsia"/>
                <w:color w:val="000000" w:themeColor="text1"/>
                <w:szCs w:val="21"/>
                <w:lang w:val="en-US" w:eastAsia="zh-CN"/>
              </w:rPr>
              <w:t>0</w:t>
            </w:r>
            <w:r>
              <w:rPr>
                <w:rFonts w:hint="eastAsia"/>
                <w:color w:val="000000" w:themeColor="text1"/>
                <w:szCs w:val="21"/>
              </w:rPr>
              <w:t>年</w:t>
            </w:r>
            <w:r>
              <w:rPr>
                <w:rFonts w:hint="eastAsia"/>
                <w:color w:val="000000" w:themeColor="text1"/>
                <w:szCs w:val="21"/>
                <w:lang w:val="en-US" w:eastAsia="zh-CN"/>
              </w:rPr>
              <w:t>11</w:t>
            </w:r>
            <w:r>
              <w:rPr>
                <w:rFonts w:hint="eastAsia"/>
                <w:color w:val="000000" w:themeColor="text1"/>
                <w:szCs w:val="21"/>
              </w:rPr>
              <w:t>月2</w:t>
            </w:r>
            <w:r>
              <w:rPr>
                <w:rFonts w:hint="eastAsia"/>
                <w:color w:val="000000" w:themeColor="text1"/>
                <w:szCs w:val="21"/>
                <w:lang w:val="en-US" w:eastAsia="zh-CN"/>
              </w:rPr>
              <w:t>6</w:t>
            </w:r>
            <w:r>
              <w:rPr>
                <w:rFonts w:hint="eastAsia"/>
                <w:color w:val="000000" w:themeColor="text1"/>
                <w:szCs w:val="21"/>
              </w:rPr>
              <w:t>日由总经理主持就管理方针和目标，评价和审定管理体系运行的适宜性、充分性和有效性进行了评审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themeColor="text1"/>
                <w:szCs w:val="21"/>
              </w:rPr>
            </w:pPr>
            <w:r>
              <w:rPr>
                <w:rFonts w:hint="eastAsia" w:ascii="宋体" w:hAnsi="宋体"/>
                <w:b/>
                <w:color w:val="000000" w:themeColor="text1"/>
                <w:szCs w:val="21"/>
              </w:rPr>
              <w:t>了解管理评审输入是否充分</w:t>
            </w:r>
            <w:r>
              <w:rPr>
                <w:rFonts w:ascii="宋体" w:hAnsi="宋体"/>
                <w:b/>
                <w:color w:val="000000" w:themeColor="text1"/>
                <w:szCs w:val="21"/>
              </w:rPr>
              <w:t xml:space="preserve">; </w:t>
            </w:r>
            <w:r>
              <w:rPr>
                <w:rFonts w:hint="eastAsia" w:ascii="宋体" w:hAnsi="宋体"/>
                <w:color w:val="000000" w:themeColor="text1"/>
                <w:kern w:val="0"/>
                <w:szCs w:val="21"/>
              </w:rPr>
              <w:t>提供主要输入材料有：各部门总结，</w:t>
            </w:r>
            <w:r>
              <w:rPr>
                <w:rFonts w:hint="eastAsia" w:ascii="宋体"/>
                <w:color w:val="000000" w:themeColor="text1"/>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themeColor="text1"/>
                <w:szCs w:val="21"/>
              </w:rPr>
              <w:t>了解管理评审结论</w:t>
            </w:r>
            <w:r>
              <w:rPr>
                <w:rFonts w:ascii="宋体" w:hAnsi="宋体"/>
                <w:b/>
                <w:color w:val="000000" w:themeColor="text1"/>
                <w:szCs w:val="21"/>
              </w:rPr>
              <w:t xml:space="preserve">; </w:t>
            </w:r>
            <w:r>
              <w:rPr>
                <w:rFonts w:hint="eastAsia"/>
                <w:color w:val="000000" w:themeColor="text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作好准备</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z w:val="20"/>
                <w:szCs w:val="20"/>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400" w:lineRule="exact"/>
        <w:rPr>
          <w:rFonts w:ascii="宋体"/>
          <w:b/>
          <w:color w:val="000000"/>
          <w:sz w:val="20"/>
          <w:szCs w:val="20"/>
          <w:u w:val="single"/>
        </w:rPr>
      </w:pPr>
      <w:r>
        <w:rPr>
          <w:rFonts w:ascii="宋体" w:hAnsi="宋体"/>
          <w:b/>
          <w:color w:val="000000"/>
          <w:sz w:val="20"/>
          <w:szCs w:val="20"/>
        </w:rPr>
        <w:t>Q：园林绿化景观工程</w:t>
      </w:r>
    </w:p>
    <w:p>
      <w:pPr>
        <w:spacing w:line="400" w:lineRule="exact"/>
        <w:rPr>
          <w:rFonts w:ascii="宋体" w:hAnsi="宋体"/>
          <w:b/>
          <w:color w:val="000000"/>
          <w:sz w:val="20"/>
          <w:szCs w:val="20"/>
        </w:rPr>
      </w:pPr>
      <w:r>
        <w:rPr>
          <w:rFonts w:ascii="宋体" w:hAnsi="宋体"/>
          <w:b/>
          <w:color w:val="000000"/>
          <w:sz w:val="20"/>
          <w:szCs w:val="20"/>
        </w:rPr>
        <w:t>E：园林绿化景观工程所涉及场所的相关环境管理活动</w:t>
      </w:r>
    </w:p>
    <w:p>
      <w:pPr>
        <w:spacing w:beforeLines="50" w:afterLines="20" w:line="360" w:lineRule="exact"/>
        <w:rPr>
          <w:rFonts w:ascii="宋体" w:hAnsi="宋体"/>
          <w:b/>
          <w:color w:val="000000"/>
          <w:sz w:val="20"/>
          <w:szCs w:val="20"/>
        </w:rPr>
      </w:pPr>
      <w:r>
        <w:rPr>
          <w:rFonts w:ascii="宋体" w:hAnsi="宋体"/>
          <w:b/>
          <w:color w:val="000000"/>
          <w:sz w:val="20"/>
          <w:szCs w:val="20"/>
        </w:rPr>
        <w:t>O：园林绿化景观工程所涉及场所的相关职业健康安全管理活动</w:t>
      </w:r>
    </w:p>
    <w:p>
      <w:pPr>
        <w:spacing w:beforeLines="50" w:afterLines="20" w:line="360" w:lineRule="exact"/>
        <w:ind w:firstLine="210" w:firstLineChars="100"/>
        <w:rPr>
          <w:rFonts w:ascii="宋体"/>
          <w:b/>
          <w:bCs/>
          <w:color w:val="000000"/>
          <w:sz w:val="26"/>
          <w:szCs w:val="26"/>
        </w:rPr>
      </w:pPr>
      <w:r>
        <w:drawing>
          <wp:anchor distT="0" distB="0" distL="114300" distR="114300" simplePos="0" relativeHeight="251662336" behindDoc="0" locked="0" layoutInCell="1" allowOverlap="1">
            <wp:simplePos x="0" y="0"/>
            <wp:positionH relativeFrom="column">
              <wp:posOffset>1813560</wp:posOffset>
            </wp:positionH>
            <wp:positionV relativeFrom="paragraph">
              <wp:posOffset>152400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1837690</wp:posOffset>
            </wp:positionH>
            <wp:positionV relativeFrom="paragraph">
              <wp:posOffset>64770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 xml:space="preserve">                         日期</w:t>
      </w:r>
      <w:r>
        <w:rPr>
          <w:rFonts w:ascii="宋体" w:hAnsi="宋体"/>
          <w:b/>
          <w:color w:val="000000"/>
        </w:rPr>
        <w:t xml:space="preserve">:  </w:t>
      </w:r>
      <w:r>
        <w:rPr>
          <w:rFonts w:hint="eastAsia" w:ascii="宋体" w:hAnsi="宋体"/>
          <w:b/>
          <w:color w:val="000000"/>
        </w:rPr>
        <w:t>2021年7月</w:t>
      </w:r>
      <w:r>
        <w:rPr>
          <w:rFonts w:hint="eastAsia" w:ascii="宋体" w:hAnsi="宋体"/>
          <w:b/>
          <w:color w:val="000000"/>
          <w:lang w:val="en-US" w:eastAsia="zh-CN"/>
        </w:rPr>
        <w:t>14</w:t>
      </w:r>
      <w:r>
        <w:rPr>
          <w:rFonts w:hint="eastAsia" w:ascii="宋体" w:hAnsi="宋体"/>
          <w:b/>
          <w:color w:val="000000"/>
        </w:rPr>
        <w:t>日</w:t>
      </w:r>
    </w:p>
    <w:p>
      <w:pPr>
        <w:tabs>
          <w:tab w:val="left" w:pos="645"/>
        </w:tabs>
        <w:spacing w:afterLines="50" w:line="360" w:lineRule="exact"/>
        <w:ind w:firstLine="261" w:firstLineChars="100"/>
        <w:rPr>
          <w:rFonts w:ascii="宋体" w:hAnsi="宋体"/>
          <w:b/>
          <w:bCs/>
          <w:color w:val="000000"/>
          <w:sz w:val="26"/>
          <w:szCs w:val="26"/>
        </w:rPr>
      </w:pPr>
    </w:p>
    <w:p>
      <w:pPr>
        <w:pStyle w:val="4"/>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方：黑龙江佳和市政工程有限公司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439"/>
        <w:gridCol w:w="293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439"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930"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439" w:type="dxa"/>
            <w:vAlign w:val="center"/>
          </w:tcPr>
          <w:p>
            <w:pPr>
              <w:pStyle w:val="7"/>
              <w:pBdr>
                <w:bottom w:val="none" w:color="auto" w:sz="0" w:space="0"/>
              </w:pBdr>
              <w:tabs>
                <w:tab w:val="center" w:pos="5737"/>
                <w:tab w:val="clear" w:pos="4153"/>
              </w:tabs>
              <w:jc w:val="both"/>
              <w:rPr>
                <w:rFonts w:hint="eastAsia" w:eastAsia="宋体"/>
                <w:color w:val="000000"/>
                <w:sz w:val="24"/>
                <w:szCs w:val="24"/>
                <w:lang w:eastAsia="zh-CN"/>
              </w:rPr>
            </w:pPr>
            <w:r>
              <w:rPr>
                <w:rFonts w:hint="eastAsia"/>
                <w:szCs w:val="21"/>
              </w:rPr>
              <w:t>公司</w:t>
            </w:r>
            <w:r>
              <w:rPr>
                <w:rFonts w:hint="eastAsia"/>
                <w:szCs w:val="21"/>
                <w:lang w:eastAsia="zh-CN"/>
              </w:rPr>
              <w:t>配备</w:t>
            </w:r>
            <w:r>
              <w:rPr>
                <w:rFonts w:hint="eastAsia"/>
                <w:szCs w:val="21"/>
              </w:rPr>
              <w:t>有水准仪</w:t>
            </w:r>
            <w:r>
              <w:rPr>
                <w:rFonts w:hint="eastAsia"/>
                <w:szCs w:val="21"/>
                <w:lang w:eastAsia="zh-CN"/>
              </w:rPr>
              <w:t>、经纬仪</w:t>
            </w:r>
            <w:r>
              <w:rPr>
                <w:rFonts w:hint="eastAsia"/>
                <w:szCs w:val="21"/>
              </w:rPr>
              <w:t>等检测设备，能保证</w:t>
            </w:r>
            <w:r>
              <w:rPr>
                <w:rFonts w:hint="eastAsia" w:ascii="宋体" w:hAnsi="宋体"/>
                <w:szCs w:val="21"/>
              </w:rPr>
              <w:t>园林绿化景观工程</w:t>
            </w:r>
            <w:r>
              <w:rPr>
                <w:rFonts w:hint="eastAsia"/>
                <w:szCs w:val="21"/>
              </w:rPr>
              <w:t>的</w:t>
            </w:r>
            <w:r>
              <w:rPr>
                <w:rFonts w:hint="eastAsia"/>
                <w:szCs w:val="21"/>
                <w:lang w:eastAsia="zh-CN"/>
              </w:rPr>
              <w:t>施工</w:t>
            </w:r>
            <w:r>
              <w:rPr>
                <w:rFonts w:hint="eastAsia"/>
                <w:szCs w:val="21"/>
              </w:rPr>
              <w:t>要求，查</w:t>
            </w:r>
            <w:r>
              <w:rPr>
                <w:rFonts w:hint="eastAsia"/>
                <w:szCs w:val="21"/>
                <w:lang w:eastAsia="zh-CN"/>
              </w:rPr>
              <w:t>以上</w:t>
            </w:r>
            <w:r>
              <w:rPr>
                <w:rFonts w:hint="eastAsia" w:ascii="宋体" w:hAnsi="宋体" w:cs="宋体"/>
                <w:szCs w:val="21"/>
              </w:rPr>
              <w:t>检测设备不能提供对其进行了校准的证据</w:t>
            </w:r>
            <w:r>
              <w:rPr>
                <w:rFonts w:hint="eastAsia" w:ascii="宋体" w:hAnsi="宋体" w:cs="宋体"/>
                <w:szCs w:val="21"/>
                <w:lang w:eastAsia="zh-CN"/>
              </w:rPr>
              <w:t>。</w:t>
            </w:r>
          </w:p>
        </w:tc>
        <w:tc>
          <w:tcPr>
            <w:tcW w:w="2930" w:type="dxa"/>
            <w:vAlign w:val="center"/>
          </w:tcPr>
          <w:p>
            <w:pPr>
              <w:pStyle w:val="7"/>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ISO9001：2015</w:t>
            </w:r>
          </w:p>
        </w:tc>
        <w:tc>
          <w:tcPr>
            <w:tcW w:w="1811" w:type="dxa"/>
            <w:vAlign w:val="center"/>
          </w:tcPr>
          <w:p>
            <w:pPr>
              <w:pStyle w:val="7"/>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4439" w:type="dxa"/>
            <w:vAlign w:val="center"/>
          </w:tcPr>
          <w:p>
            <w:pPr>
              <w:pStyle w:val="7"/>
              <w:pBdr>
                <w:bottom w:val="none" w:color="auto" w:sz="0" w:space="0"/>
              </w:pBdr>
              <w:tabs>
                <w:tab w:val="center" w:pos="5737"/>
                <w:tab w:val="clear" w:pos="4153"/>
              </w:tabs>
              <w:jc w:val="both"/>
              <w:rPr>
                <w:color w:val="000000"/>
                <w:sz w:val="24"/>
                <w:szCs w:val="24"/>
              </w:rPr>
            </w:pPr>
          </w:p>
        </w:tc>
        <w:tc>
          <w:tcPr>
            <w:tcW w:w="2930"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4439" w:type="dxa"/>
            <w:vAlign w:val="center"/>
          </w:tcPr>
          <w:p>
            <w:pPr>
              <w:pStyle w:val="7"/>
              <w:pBdr>
                <w:bottom w:val="none" w:color="auto" w:sz="0" w:space="0"/>
              </w:pBdr>
              <w:tabs>
                <w:tab w:val="center" w:pos="5737"/>
                <w:tab w:val="clear" w:pos="4153"/>
              </w:tabs>
              <w:jc w:val="both"/>
              <w:rPr>
                <w:color w:val="000000"/>
                <w:sz w:val="24"/>
                <w:szCs w:val="24"/>
              </w:rPr>
            </w:pPr>
          </w:p>
        </w:tc>
        <w:tc>
          <w:tcPr>
            <w:tcW w:w="2930"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4439" w:type="dxa"/>
            <w:vAlign w:val="center"/>
          </w:tcPr>
          <w:p>
            <w:pPr>
              <w:pStyle w:val="7"/>
              <w:pBdr>
                <w:bottom w:val="none" w:color="auto" w:sz="0" w:space="0"/>
              </w:pBdr>
              <w:tabs>
                <w:tab w:val="center" w:pos="5737"/>
                <w:tab w:val="clear" w:pos="4153"/>
              </w:tabs>
              <w:jc w:val="both"/>
              <w:rPr>
                <w:color w:val="000000"/>
                <w:sz w:val="24"/>
                <w:szCs w:val="24"/>
              </w:rPr>
            </w:pPr>
          </w:p>
        </w:tc>
        <w:tc>
          <w:tcPr>
            <w:tcW w:w="2930"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4439" w:type="dxa"/>
            <w:vAlign w:val="center"/>
          </w:tcPr>
          <w:p>
            <w:pPr>
              <w:pStyle w:val="7"/>
              <w:pBdr>
                <w:bottom w:val="none" w:color="auto" w:sz="0" w:space="0"/>
              </w:pBdr>
              <w:tabs>
                <w:tab w:val="center" w:pos="5737"/>
                <w:tab w:val="clear" w:pos="4153"/>
              </w:tabs>
              <w:jc w:val="both"/>
              <w:rPr>
                <w:color w:val="000000"/>
                <w:sz w:val="24"/>
                <w:szCs w:val="24"/>
              </w:rPr>
            </w:pPr>
          </w:p>
        </w:tc>
        <w:tc>
          <w:tcPr>
            <w:tcW w:w="2930"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bookmarkStart w:id="25" w:name="_GoBack"/>
            <w:bookmarkEnd w:id="25"/>
            <w:r>
              <w:rPr>
                <w:rFonts w:hint="eastAsia"/>
                <w:b/>
                <w:sz w:val="22"/>
                <w:szCs w:val="22"/>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drawing>
                <wp:anchor distT="0" distB="0" distL="114300" distR="114300" simplePos="0" relativeHeight="251663360" behindDoc="0" locked="0" layoutInCell="1" allowOverlap="1">
                  <wp:simplePos x="0" y="0"/>
                  <wp:positionH relativeFrom="column">
                    <wp:posOffset>653415</wp:posOffset>
                  </wp:positionH>
                  <wp:positionV relativeFrom="paragraph">
                    <wp:posOffset>71120</wp:posOffset>
                  </wp:positionV>
                  <wp:extent cx="371475" cy="341630"/>
                  <wp:effectExtent l="0" t="0" r="9525" b="889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2650" w:firstLineChars="1200"/>
              <w:rPr>
                <w:b/>
                <w:color w:val="000000"/>
                <w:sz w:val="22"/>
                <w:szCs w:val="22"/>
              </w:rPr>
            </w:pPr>
            <w:r>
              <w:rPr>
                <w:rFonts w:hint="eastAsia"/>
                <w:b/>
                <w:color w:val="000000"/>
                <w:sz w:val="22"/>
                <w:szCs w:val="22"/>
              </w:rPr>
              <w:t xml:space="preserve">日期：2021年 7月 </w:t>
            </w:r>
            <w:r>
              <w:rPr>
                <w:rFonts w:hint="eastAsia"/>
                <w:b/>
                <w:color w:val="000000"/>
                <w:sz w:val="22"/>
                <w:szCs w:val="22"/>
                <w:lang w:val="en-US" w:eastAsia="zh-CN"/>
              </w:rPr>
              <w:t>1</w:t>
            </w:r>
            <w:r>
              <w:rPr>
                <w:rFonts w:hint="eastAsia"/>
                <w:b/>
                <w:color w:val="000000"/>
                <w:sz w:val="22"/>
                <w:szCs w:val="22"/>
              </w:rPr>
              <w:t>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日期：2021年 7月</w:t>
            </w:r>
            <w:r>
              <w:rPr>
                <w:rFonts w:hint="eastAsia"/>
                <w:b/>
                <w:color w:val="000000"/>
                <w:sz w:val="22"/>
                <w:szCs w:val="22"/>
                <w:lang w:val="en-US" w:eastAsia="zh-CN"/>
              </w:rPr>
              <w:t>1</w:t>
            </w:r>
            <w:r>
              <w:rPr>
                <w:rFonts w:hint="eastAsia"/>
                <w:b/>
                <w:color w:val="000000"/>
                <w:sz w:val="22"/>
                <w:szCs w:val="22"/>
              </w:rPr>
              <w:t>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drawing>
                <wp:anchor distT="0" distB="0" distL="114300" distR="114300" simplePos="0" relativeHeight="251664384" behindDoc="0" locked="0" layoutInCell="1" allowOverlap="1">
                  <wp:simplePos x="0" y="0"/>
                  <wp:positionH relativeFrom="column">
                    <wp:posOffset>586105</wp:posOffset>
                  </wp:positionH>
                  <wp:positionV relativeFrom="paragraph">
                    <wp:posOffset>31115</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 xml:space="preserve">验证人：             日期：2021年 7月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27C6"/>
    <w:rsid w:val="00262541"/>
    <w:rsid w:val="00460EC7"/>
    <w:rsid w:val="00553960"/>
    <w:rsid w:val="005662AB"/>
    <w:rsid w:val="009627C6"/>
    <w:rsid w:val="00C0317D"/>
    <w:rsid w:val="00F061B7"/>
    <w:rsid w:val="08CC58F1"/>
    <w:rsid w:val="0CB2639E"/>
    <w:rsid w:val="221B7697"/>
    <w:rsid w:val="37377DA5"/>
    <w:rsid w:val="4A6566CB"/>
    <w:rsid w:val="6893118C"/>
    <w:rsid w:val="7E224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keepNext/>
      <w:keepLines/>
      <w:spacing w:before="100" w:beforeAutospacing="1" w:after="100" w:afterAutospacing="1" w:line="360" w:lineRule="auto"/>
      <w:jc w:val="left"/>
      <w:outlineLvl w:val="0"/>
    </w:pPr>
    <w:rPr>
      <w:b/>
      <w:bCs/>
      <w:kern w:val="44"/>
      <w:sz w:val="28"/>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line="360" w:lineRule="exact"/>
    </w:pPr>
    <w:rPr>
      <w:rFonts w:ascii="宋体"/>
      <w:sz w:val="28"/>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1181</Words>
  <Characters>6733</Characters>
  <Lines>56</Lines>
  <Paragraphs>15</Paragraphs>
  <TotalTime>2</TotalTime>
  <ScaleCrop>false</ScaleCrop>
  <LinksUpToDate>false</LinksUpToDate>
  <CharactersWithSpaces>7899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2021-07-15T14:39:01Z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71FF1199F3294A76AC77F755326DB0C4</vt:lpwstr>
  </property>
</Properties>
</file>