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受审核部门：管理层；           主管领导：</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/刘春玲</w:t>
            </w:r>
            <w:r>
              <w:rPr>
                <w:rFonts w:hint="eastAsia" w:ascii="楷体" w:hAnsi="楷体" w:eastAsia="楷体" w:cs="楷体"/>
                <w:sz w:val="21"/>
                <w:szCs w:val="21"/>
              </w:rPr>
              <w:t xml:space="preserve">            陪同人员：</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1.7.13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审核条款：4.1/4.2/4.3/4.4/5.2/6.1/6.2/9.2/9.3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公司概况，资质情况</w:t>
            </w:r>
          </w:p>
          <w:p>
            <w:pPr>
              <w:rPr>
                <w:rFonts w:hint="eastAsia" w:ascii="楷体" w:hAnsi="楷体" w:eastAsia="楷体" w:cs="楷体"/>
                <w:sz w:val="21"/>
                <w:szCs w:val="21"/>
              </w:rPr>
            </w:pPr>
            <w:r>
              <w:rPr>
                <w:rFonts w:hint="eastAsia" w:ascii="楷体" w:hAnsi="楷体" w:eastAsia="楷体" w:cs="楷体"/>
                <w:sz w:val="21"/>
                <w:szCs w:val="21"/>
              </w:rPr>
              <w:t>组织机构、体系策划实施情况</w:t>
            </w:r>
          </w:p>
          <w:p>
            <w:pPr>
              <w:rPr>
                <w:rFonts w:hint="eastAsia" w:ascii="楷体" w:hAnsi="楷体" w:eastAsia="楷体" w:cs="楷体"/>
                <w:sz w:val="21"/>
                <w:szCs w:val="21"/>
              </w:rPr>
            </w:pPr>
            <w:r>
              <w:rPr>
                <w:rFonts w:hint="eastAsia" w:ascii="楷体" w:hAnsi="楷体" w:eastAsia="楷体" w:cs="楷体"/>
                <w:sz w:val="21"/>
                <w:szCs w:val="21"/>
              </w:rPr>
              <w:t>认证范围确认</w:t>
            </w:r>
          </w:p>
          <w:p>
            <w:pPr>
              <w:rPr>
                <w:rFonts w:hint="eastAsia" w:ascii="楷体" w:hAnsi="楷体" w:eastAsia="楷体" w:cs="楷体"/>
                <w:sz w:val="21"/>
                <w:szCs w:val="21"/>
              </w:rPr>
            </w:pPr>
            <w:r>
              <w:rPr>
                <w:rFonts w:hint="eastAsia" w:ascii="楷体" w:hAnsi="楷体" w:eastAsia="楷体" w:cs="楷体"/>
                <w:sz w:val="21"/>
                <w:szCs w:val="21"/>
              </w:rPr>
              <w:t>适用条款确认</w:t>
            </w:r>
          </w:p>
          <w:p>
            <w:pPr>
              <w:rPr>
                <w:rFonts w:hint="eastAsia" w:ascii="楷体" w:hAnsi="楷体" w:eastAsia="楷体" w:cs="楷体"/>
                <w:sz w:val="21"/>
                <w:szCs w:val="21"/>
              </w:rPr>
            </w:pPr>
            <w:r>
              <w:rPr>
                <w:rFonts w:hint="eastAsia" w:ascii="楷体" w:hAnsi="楷体" w:eastAsia="楷体" w:cs="楷体"/>
                <w:sz w:val="21"/>
                <w:szCs w:val="21"/>
              </w:rPr>
              <w:t>外包过程</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4.1</w:t>
            </w:r>
          </w:p>
          <w:p>
            <w:pPr>
              <w:rPr>
                <w:rFonts w:hint="eastAsia" w:ascii="楷体" w:hAnsi="楷体" w:eastAsia="楷体" w:cs="楷体"/>
                <w:sz w:val="21"/>
                <w:szCs w:val="21"/>
              </w:rPr>
            </w:pPr>
            <w:r>
              <w:rPr>
                <w:rFonts w:hint="eastAsia" w:ascii="楷体" w:hAnsi="楷体" w:eastAsia="楷体" w:cs="楷体"/>
                <w:sz w:val="21"/>
                <w:szCs w:val="21"/>
              </w:rPr>
              <w:t>4.2</w:t>
            </w:r>
          </w:p>
          <w:p>
            <w:pPr>
              <w:rPr>
                <w:rFonts w:hint="eastAsia" w:ascii="楷体" w:hAnsi="楷体" w:eastAsia="楷体" w:cs="楷体"/>
                <w:sz w:val="21"/>
                <w:szCs w:val="21"/>
              </w:rPr>
            </w:pPr>
            <w:r>
              <w:rPr>
                <w:rFonts w:hint="eastAsia" w:ascii="楷体" w:hAnsi="楷体" w:eastAsia="楷体" w:cs="楷体"/>
                <w:sz w:val="21"/>
                <w:szCs w:val="21"/>
              </w:rPr>
              <w:t>4.3</w:t>
            </w:r>
          </w:p>
          <w:p>
            <w:pPr>
              <w:rPr>
                <w:rFonts w:hint="eastAsia" w:ascii="楷体" w:hAnsi="楷体" w:eastAsia="楷体" w:cs="楷体"/>
                <w:sz w:val="21"/>
                <w:szCs w:val="21"/>
              </w:rPr>
            </w:pPr>
            <w:r>
              <w:rPr>
                <w:rFonts w:hint="eastAsia" w:ascii="楷体" w:hAnsi="楷体" w:eastAsia="楷体" w:cs="楷体"/>
                <w:sz w:val="21"/>
                <w:szCs w:val="21"/>
              </w:rPr>
              <w:t>4.4</w:t>
            </w:r>
          </w:p>
          <w:p>
            <w:pPr>
              <w:rPr>
                <w:rFonts w:hint="eastAsia" w:ascii="楷体" w:hAnsi="楷体" w:eastAsia="楷体" w:cs="楷体"/>
                <w:sz w:val="21"/>
                <w:szCs w:val="21"/>
              </w:rPr>
            </w:pPr>
            <w:r>
              <w:rPr>
                <w:rFonts w:hint="eastAsia" w:ascii="楷体" w:hAnsi="楷体" w:eastAsia="楷体" w:cs="楷体"/>
                <w:sz w:val="21"/>
                <w:szCs w:val="21"/>
              </w:rPr>
              <w:t>6.1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企业基本情况</w:t>
            </w:r>
          </w:p>
          <w:p>
            <w:pPr>
              <w:rPr>
                <w:rFonts w:hint="eastAsia" w:ascii="楷体" w:hAnsi="楷体" w:eastAsia="楷体" w:cs="楷体"/>
                <w:sz w:val="21"/>
                <w:szCs w:val="21"/>
              </w:rPr>
            </w:pPr>
            <w:r>
              <w:rPr>
                <w:rFonts w:hint="eastAsia" w:ascii="楷体" w:hAnsi="楷体" w:eastAsia="楷体" w:cs="楷体"/>
                <w:sz w:val="21"/>
                <w:szCs w:val="21"/>
              </w:rPr>
              <w:t>1、总经理/管代：</w:t>
            </w:r>
            <w:r>
              <w:rPr>
                <w:rFonts w:hint="eastAsia" w:ascii="楷体" w:hAnsi="楷体" w:eastAsia="楷体" w:cs="楷体"/>
                <w:sz w:val="21"/>
                <w:szCs w:val="21"/>
                <w:lang w:val="en-US" w:eastAsia="zh-CN"/>
              </w:rPr>
              <w:t>王旭</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/刘春玲</w:t>
            </w:r>
          </w:p>
          <w:p>
            <w:pPr>
              <w:rPr>
                <w:rFonts w:hint="eastAsia" w:ascii="楷体" w:hAnsi="楷体" w:eastAsia="楷体" w:cs="楷体"/>
                <w:color w:val="000000"/>
                <w:sz w:val="21"/>
                <w:szCs w:val="21"/>
                <w:u w:val="single"/>
              </w:rPr>
            </w:pPr>
            <w:r>
              <w:rPr>
                <w:rFonts w:hint="eastAsia" w:ascii="楷体" w:hAnsi="楷体" w:eastAsia="楷体" w:cs="楷体"/>
                <w:sz w:val="21"/>
                <w:szCs w:val="21"/>
              </w:rPr>
              <w:t>2、按照认证范围公司提供的法律证明文件有：营业执照，统一社会信用代码：</w:t>
            </w:r>
            <w:r>
              <w:rPr>
                <w:rFonts w:hint="eastAsia" w:ascii="楷体" w:hAnsi="楷体" w:eastAsia="楷体" w:cs="楷体"/>
                <w:color w:val="000000"/>
                <w:sz w:val="21"/>
                <w:szCs w:val="21"/>
              </w:rPr>
              <w:t>9113</w:t>
            </w:r>
            <w:r>
              <w:rPr>
                <w:rFonts w:hint="eastAsia" w:ascii="楷体" w:hAnsi="楷体" w:eastAsia="楷体" w:cs="楷体"/>
                <w:color w:val="000000"/>
                <w:sz w:val="21"/>
                <w:szCs w:val="21"/>
                <w:lang w:val="en-US" w:eastAsia="zh-CN"/>
              </w:rPr>
              <w:t>02047216407539</w:t>
            </w:r>
            <w:r>
              <w:rPr>
                <w:rFonts w:hint="eastAsia" w:ascii="楷体" w:hAnsi="楷体" w:eastAsia="楷体" w:cs="楷体"/>
                <w:sz w:val="21"/>
                <w:szCs w:val="21"/>
              </w:rPr>
              <w:t>；</w:t>
            </w:r>
          </w:p>
          <w:p>
            <w:pPr>
              <w:rPr>
                <w:rFonts w:hint="eastAsia" w:ascii="楷体" w:hAnsi="楷体" w:eastAsia="楷体" w:cs="楷体"/>
                <w:sz w:val="21"/>
                <w:szCs w:val="21"/>
                <w:lang w:eastAsia="zh-CN"/>
              </w:rPr>
            </w:pPr>
            <w:bookmarkStart w:id="0" w:name="组织名称"/>
            <w:r>
              <w:rPr>
                <w:rFonts w:hint="eastAsia" w:ascii="楷体" w:hAnsi="楷体" w:eastAsia="楷体" w:cs="楷体"/>
                <w:color w:val="000000"/>
                <w:sz w:val="21"/>
                <w:szCs w:val="21"/>
              </w:rPr>
              <w:t>3、</w:t>
            </w:r>
            <w:bookmarkEnd w:id="0"/>
            <w:r>
              <w:rPr>
                <w:rFonts w:hint="eastAsia" w:ascii="楷体" w:hAnsi="楷体" w:eastAsia="楷体" w:cs="楷体"/>
                <w:color w:val="000000"/>
                <w:sz w:val="21"/>
                <w:szCs w:val="21"/>
              </w:rPr>
              <w:t>唐山市古冶区金瑞冶金备件厂</w:t>
            </w:r>
            <w:r>
              <w:rPr>
                <w:rFonts w:hint="eastAsia" w:ascii="楷体" w:hAnsi="楷体" w:eastAsia="楷体" w:cs="楷体"/>
                <w:color w:val="333333"/>
                <w:sz w:val="21"/>
                <w:szCs w:val="21"/>
                <w:shd w:val="clear" w:color="auto" w:fill="FFFFFF"/>
              </w:rPr>
              <w:t>成立于20</w:t>
            </w:r>
            <w:r>
              <w:rPr>
                <w:rFonts w:hint="eastAsia" w:ascii="楷体" w:hAnsi="楷体" w:eastAsia="楷体" w:cs="楷体"/>
                <w:color w:val="333333"/>
                <w:sz w:val="21"/>
                <w:szCs w:val="21"/>
                <w:shd w:val="clear" w:color="auto" w:fill="FFFFFF"/>
                <w:lang w:val="en-US" w:eastAsia="zh-CN"/>
              </w:rPr>
              <w:t>00</w:t>
            </w:r>
            <w:r>
              <w:rPr>
                <w:rFonts w:hint="eastAsia" w:ascii="楷体" w:hAnsi="楷体" w:eastAsia="楷体" w:cs="楷体"/>
                <w:color w:val="333333"/>
                <w:sz w:val="21"/>
                <w:szCs w:val="21"/>
                <w:shd w:val="clear" w:color="auto" w:fill="FFFFFF"/>
              </w:rPr>
              <w:t>年</w:t>
            </w:r>
            <w:r>
              <w:rPr>
                <w:rFonts w:hint="eastAsia" w:ascii="楷体" w:hAnsi="楷体" w:eastAsia="楷体" w:cs="楷体"/>
                <w:color w:val="333333"/>
                <w:sz w:val="21"/>
                <w:szCs w:val="21"/>
                <w:shd w:val="clear" w:color="auto" w:fill="FFFFFF"/>
                <w:lang w:val="en-US" w:eastAsia="zh-CN"/>
              </w:rPr>
              <w:t>2</w:t>
            </w:r>
            <w:r>
              <w:rPr>
                <w:rFonts w:hint="eastAsia" w:ascii="楷体" w:hAnsi="楷体" w:eastAsia="楷体" w:cs="楷体"/>
                <w:color w:val="333333"/>
                <w:sz w:val="21"/>
                <w:szCs w:val="21"/>
                <w:shd w:val="clear" w:color="auto" w:fill="FFFFFF"/>
              </w:rPr>
              <w:t>月</w:t>
            </w:r>
            <w:r>
              <w:rPr>
                <w:rFonts w:hint="eastAsia" w:ascii="楷体" w:hAnsi="楷体" w:eastAsia="楷体" w:cs="楷体"/>
                <w:color w:val="333333"/>
                <w:sz w:val="21"/>
                <w:szCs w:val="21"/>
                <w:shd w:val="clear" w:color="auto" w:fill="FFFFFF"/>
                <w:lang w:val="en-US" w:eastAsia="zh-CN"/>
              </w:rPr>
              <w:t>2</w:t>
            </w:r>
            <w:r>
              <w:rPr>
                <w:rFonts w:hint="eastAsia" w:ascii="楷体" w:hAnsi="楷体" w:eastAsia="楷体" w:cs="楷体"/>
                <w:color w:val="333333"/>
                <w:sz w:val="21"/>
                <w:szCs w:val="21"/>
                <w:shd w:val="clear" w:color="auto" w:fill="FFFFFF"/>
              </w:rPr>
              <w:t>9日,</w:t>
            </w:r>
            <w:bookmarkStart w:id="1" w:name="注册地址"/>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个人独资企业</w:t>
            </w:r>
            <w:r>
              <w:rPr>
                <w:rFonts w:hint="eastAsia" w:ascii="楷体" w:hAnsi="楷体" w:eastAsia="楷体" w:cs="楷体"/>
                <w:sz w:val="21"/>
                <w:szCs w:val="21"/>
              </w:rPr>
              <w:t>，位于</w:t>
            </w:r>
            <w:bookmarkEnd w:id="1"/>
            <w:r>
              <w:rPr>
                <w:rFonts w:hint="eastAsia" w:ascii="楷体" w:hAnsi="楷体" w:eastAsia="楷体" w:cs="楷体"/>
                <w:sz w:val="21"/>
                <w:szCs w:val="21"/>
              </w:rPr>
              <w:t>古冶区习家套乡黄坨村东，办公室30平，车间</w:t>
            </w:r>
            <w:r>
              <w:rPr>
                <w:rFonts w:hint="eastAsia" w:ascii="楷体" w:hAnsi="楷体" w:eastAsia="楷体" w:cs="楷体"/>
                <w:sz w:val="21"/>
                <w:szCs w:val="21"/>
                <w:lang w:val="en-US" w:eastAsia="zh-CN"/>
              </w:rPr>
              <w:t>800</w:t>
            </w:r>
            <w:r>
              <w:rPr>
                <w:rFonts w:hint="eastAsia" w:ascii="楷体" w:hAnsi="楷体" w:eastAsia="楷体" w:cs="楷体"/>
                <w:sz w:val="21"/>
                <w:szCs w:val="21"/>
              </w:rPr>
              <w:t>平</w:t>
            </w:r>
            <w:r>
              <w:rPr>
                <w:rFonts w:hint="eastAsia" w:ascii="楷体" w:hAnsi="楷体" w:eastAsia="楷体" w:cs="楷体"/>
                <w:sz w:val="21"/>
                <w:szCs w:val="21"/>
                <w:lang w:eastAsia="zh-CN"/>
              </w:rPr>
              <w:t>；</w:t>
            </w:r>
          </w:p>
          <w:p>
            <w:pPr>
              <w:rPr>
                <w:rFonts w:hint="eastAsia" w:ascii="楷体" w:hAnsi="楷体" w:eastAsia="楷体" w:cs="楷体"/>
                <w:sz w:val="21"/>
                <w:szCs w:val="21"/>
                <w:lang w:val="en-US" w:eastAsia="zh-CN"/>
              </w:rPr>
            </w:pPr>
            <w:r>
              <w:rPr>
                <w:rFonts w:hint="eastAsia" w:ascii="楷体" w:hAnsi="楷体" w:eastAsia="楷体" w:cs="楷体"/>
                <w:sz w:val="21"/>
                <w:szCs w:val="21"/>
              </w:rPr>
              <w:t>4、</w:t>
            </w:r>
            <w:r>
              <w:rPr>
                <w:rFonts w:hint="eastAsia" w:ascii="楷体" w:hAnsi="楷体" w:eastAsia="楷体" w:cs="楷体"/>
                <w:sz w:val="21"/>
                <w:szCs w:val="21"/>
                <w:lang w:val="en-US" w:eastAsia="zh-CN"/>
              </w:rPr>
              <w:t>企业申请认证</w:t>
            </w:r>
            <w:r>
              <w:rPr>
                <w:rFonts w:hint="eastAsia" w:ascii="楷体" w:hAnsi="楷体" w:eastAsia="楷体" w:cs="楷体"/>
                <w:color w:val="333333"/>
                <w:sz w:val="21"/>
                <w:szCs w:val="21"/>
                <w:shd w:val="clear" w:color="auto" w:fill="FFFFFF"/>
              </w:rPr>
              <w:t>范围</w:t>
            </w:r>
            <w:bookmarkStart w:id="2" w:name="审核范围"/>
            <w:r>
              <w:rPr>
                <w:rFonts w:hint="eastAsia" w:ascii="楷体" w:hAnsi="楷体" w:eastAsia="楷体" w:cs="楷体"/>
                <w:color w:val="333333"/>
                <w:sz w:val="21"/>
                <w:szCs w:val="21"/>
                <w:shd w:val="clear" w:color="auto" w:fill="FFFFFF"/>
              </w:rPr>
              <w:t>：</w:t>
            </w:r>
            <w:bookmarkEnd w:id="2"/>
            <w:r>
              <w:rPr>
                <w:rFonts w:hint="eastAsia" w:ascii="楷体" w:hAnsi="楷体" w:eastAsia="楷体" w:cs="楷体"/>
                <w:sz w:val="21"/>
                <w:szCs w:val="21"/>
              </w:rPr>
              <w:t>机械零部件（不含国家有专项规定的产品）、铆焊的加工；钢铁铸件的制造；轧辊修复 ；</w:t>
            </w:r>
          </w:p>
          <w:p>
            <w:pPr>
              <w:rPr>
                <w:rFonts w:hint="eastAsia" w:ascii="楷体" w:hAnsi="楷体" w:eastAsia="楷体" w:cs="楷体"/>
                <w:sz w:val="21"/>
                <w:szCs w:val="21"/>
              </w:rPr>
            </w:pPr>
            <w:r>
              <w:rPr>
                <w:rFonts w:hint="eastAsia" w:ascii="楷体" w:hAnsi="楷体" w:eastAsia="楷体" w:cs="楷体"/>
                <w:sz w:val="21"/>
                <w:szCs w:val="21"/>
              </w:rPr>
              <w:t>5、公司设有管理层、综合部、生产部等部门。</w:t>
            </w:r>
          </w:p>
          <w:p>
            <w:pPr>
              <w:rPr>
                <w:rFonts w:hint="eastAsia" w:ascii="楷体" w:hAnsi="楷体" w:eastAsia="楷体" w:cs="楷体"/>
                <w:sz w:val="21"/>
                <w:szCs w:val="21"/>
                <w:lang w:val="en-GB"/>
              </w:rPr>
            </w:pPr>
            <w:r>
              <w:rPr>
                <w:rFonts w:hint="eastAsia" w:ascii="楷体" w:hAnsi="楷体" w:eastAsia="楷体" w:cs="楷体"/>
                <w:sz w:val="21"/>
                <w:szCs w:val="21"/>
              </w:rPr>
              <w:sym w:font="Wingdings 2" w:char="F098"/>
            </w:r>
            <w:r>
              <w:rPr>
                <w:rFonts w:hint="eastAsia" w:ascii="楷体" w:hAnsi="楷体" w:eastAsia="楷体" w:cs="楷体"/>
                <w:sz w:val="21"/>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ascii="楷体" w:hAnsi="楷体" w:eastAsia="楷体" w:cs="楷体"/>
                <w:sz w:val="21"/>
                <w:szCs w:val="21"/>
                <w:lang w:val="en-GB"/>
              </w:rPr>
              <w:t>通过制定管理制度、作业文件及相关措施，对活动的主要环节实施了有效的控制。</w:t>
            </w:r>
            <w:r>
              <w:rPr>
                <w:rFonts w:hint="eastAsia" w:ascii="楷体" w:hAnsi="楷体" w:eastAsia="楷体" w:cs="楷体"/>
                <w:sz w:val="21"/>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审核组与受审核方管代通过电话确认的审核范围：</w:t>
            </w:r>
          </w:p>
          <w:p>
            <w:pPr>
              <w:rPr>
                <w:rFonts w:hint="eastAsia" w:ascii="楷体" w:hAnsi="楷体" w:eastAsia="楷体" w:cs="楷体"/>
                <w:sz w:val="21"/>
                <w:szCs w:val="21"/>
              </w:rPr>
            </w:pPr>
            <w:r>
              <w:rPr>
                <w:rFonts w:hint="eastAsia" w:ascii="楷体" w:hAnsi="楷体" w:eastAsia="楷体" w:cs="楷体"/>
                <w:sz w:val="21"/>
                <w:szCs w:val="21"/>
              </w:rPr>
              <w:t xml:space="preserve">QMS：机械零部件（不含国家有专项规定的产品）、铆焊的加工；轧辊修复 </w:t>
            </w:r>
          </w:p>
          <w:p>
            <w:pPr>
              <w:rPr>
                <w:rFonts w:hint="eastAsia" w:ascii="楷体" w:hAnsi="楷体" w:eastAsia="楷体" w:cs="楷体"/>
                <w:color w:val="00000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w:t>
            </w:r>
            <w:r>
              <w:rPr>
                <w:rFonts w:hint="eastAsia" w:ascii="楷体" w:hAnsi="楷体" w:eastAsia="楷体" w:cs="楷体"/>
                <w:color w:val="000000"/>
                <w:sz w:val="21"/>
                <w:szCs w:val="21"/>
              </w:rPr>
              <w:t>因公司目前产品严格按照顾客提供图纸</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样品</w:t>
            </w:r>
            <w:r>
              <w:rPr>
                <w:rFonts w:hint="eastAsia" w:ascii="楷体" w:hAnsi="楷体" w:eastAsia="楷体" w:cs="楷体"/>
                <w:color w:val="000000"/>
                <w:sz w:val="21"/>
                <w:szCs w:val="21"/>
                <w:lang w:val="en-US" w:eastAsia="zh-CN"/>
              </w:rPr>
              <w:t>和技术要求进行</w:t>
            </w:r>
            <w:r>
              <w:rPr>
                <w:rFonts w:hint="eastAsia" w:ascii="楷体" w:hAnsi="楷体" w:eastAsia="楷体" w:cs="楷体"/>
                <w:color w:val="000000"/>
                <w:sz w:val="21"/>
                <w:szCs w:val="21"/>
              </w:rPr>
              <w:t>生产，设备精密自动化，工艺成熟，人员稳定，故标准中“8.3 产品和服务的设计和开发”条款不适用本公司，不使用本条款后不影响本公司为顾客提供合格产品的责任。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外包过程：热处理</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管理体系覆盖人数</w:t>
            </w:r>
            <w:r>
              <w:rPr>
                <w:rFonts w:hint="eastAsia" w:ascii="楷体" w:hAnsi="楷体" w:eastAsia="楷体" w:cs="楷体"/>
                <w:sz w:val="21"/>
                <w:szCs w:val="21"/>
                <w:lang w:val="en-US" w:eastAsia="zh-CN"/>
              </w:rPr>
              <w:t>20</w:t>
            </w:r>
            <w:r>
              <w:rPr>
                <w:rFonts w:hint="eastAsia" w:ascii="楷体" w:hAnsi="楷体" w:eastAsia="楷体" w:cs="楷体"/>
                <w:sz w:val="21"/>
                <w:szCs w:val="21"/>
              </w:rPr>
              <w:t>人，白班生产，无倒班情况</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管理方针和目标的适宜性</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r>
              <w:rPr>
                <w:rFonts w:hint="eastAsia" w:ascii="楷体" w:hAnsi="楷体" w:eastAsia="楷体" w:cs="楷体"/>
                <w:sz w:val="21"/>
                <w:szCs w:val="21"/>
              </w:rPr>
              <w:t>5.2     6.2</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质量方针：</w:t>
            </w:r>
          </w:p>
          <w:p>
            <w:pPr>
              <w:rPr>
                <w:rFonts w:hint="eastAsia" w:ascii="楷体" w:hAnsi="楷体" w:eastAsia="楷体" w:cs="楷体"/>
                <w:b/>
                <w:color w:val="000000"/>
                <w:sz w:val="21"/>
                <w:szCs w:val="21"/>
              </w:rPr>
            </w:pPr>
            <w:r>
              <w:rPr>
                <w:rFonts w:hint="eastAsia" w:ascii="楷体" w:hAnsi="楷体" w:eastAsia="楷体" w:cs="楷体"/>
                <w:b/>
                <w:bCs/>
                <w:color w:val="000000"/>
                <w:kern w:val="0"/>
                <w:sz w:val="21"/>
                <w:szCs w:val="21"/>
                <w:lang w:eastAsia="zh-CN"/>
              </w:rPr>
              <w:t>品质第一，客户至上，持续改进，精益求精，勤裕未来</w:t>
            </w:r>
          </w:p>
          <w:p>
            <w:pPr>
              <w:rPr>
                <w:rFonts w:hint="eastAsia" w:ascii="楷体" w:hAnsi="楷体" w:eastAsia="楷体" w:cs="楷体"/>
                <w:sz w:val="21"/>
                <w:szCs w:val="21"/>
              </w:rPr>
            </w:pPr>
            <w:r>
              <w:rPr>
                <w:rFonts w:hint="eastAsia" w:ascii="楷体" w:hAnsi="楷体" w:eastAsia="楷体" w:cs="楷体"/>
                <w:sz w:val="21"/>
                <w:szCs w:val="21"/>
              </w:rPr>
              <w:t>总经理证实，与企业的宗旨一直，随质量手册的发布宣传贯彻。</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 xml:space="preserve">质量目标： </w:t>
            </w:r>
          </w:p>
          <w:p>
            <w:pPr>
              <w:spacing w:line="360" w:lineRule="auto"/>
              <w:ind w:firstLine="1476" w:firstLineChars="700"/>
              <w:jc w:val="left"/>
              <w:rPr>
                <w:rFonts w:hint="eastAsia" w:ascii="楷体" w:hAnsi="楷体" w:eastAsia="楷体" w:cs="楷体"/>
                <w:b/>
                <w:color w:val="000000"/>
                <w:sz w:val="21"/>
                <w:szCs w:val="21"/>
              </w:rPr>
            </w:pPr>
            <w:r>
              <w:rPr>
                <w:rFonts w:hint="eastAsia" w:ascii="楷体" w:hAnsi="楷体" w:eastAsia="楷体" w:cs="楷体"/>
                <w:b/>
                <w:color w:val="000000"/>
                <w:sz w:val="21"/>
                <w:szCs w:val="21"/>
                <w:lang w:val="en-US" w:eastAsia="zh-CN"/>
              </w:rPr>
              <w:t>1、</w:t>
            </w:r>
            <w:r>
              <w:rPr>
                <w:rFonts w:hint="eastAsia" w:ascii="楷体" w:hAnsi="楷体" w:eastAsia="楷体" w:cs="楷体"/>
                <w:b/>
                <w:color w:val="000000"/>
                <w:sz w:val="21"/>
                <w:szCs w:val="21"/>
              </w:rPr>
              <w:t>生产产品一次检验通过率 ≥98%</w:t>
            </w:r>
          </w:p>
          <w:p>
            <w:pPr>
              <w:spacing w:line="360" w:lineRule="auto"/>
              <w:ind w:firstLine="422" w:firstLineChars="200"/>
              <w:jc w:val="left"/>
              <w:rPr>
                <w:rFonts w:hint="eastAsia" w:ascii="楷体" w:hAnsi="楷体" w:eastAsia="楷体" w:cs="楷体"/>
                <w:b/>
                <w:color w:val="000000"/>
                <w:sz w:val="21"/>
                <w:szCs w:val="21"/>
              </w:rPr>
            </w:pPr>
            <w:r>
              <w:rPr>
                <w:rFonts w:hint="eastAsia" w:ascii="楷体" w:hAnsi="楷体" w:eastAsia="楷体" w:cs="楷体"/>
                <w:b/>
                <w:color w:val="000000"/>
                <w:sz w:val="21"/>
                <w:szCs w:val="21"/>
              </w:rPr>
              <w:t xml:space="preserve">          </w:t>
            </w:r>
            <w:r>
              <w:rPr>
                <w:rFonts w:hint="eastAsia" w:ascii="楷体" w:hAnsi="楷体" w:eastAsia="楷体" w:cs="楷体"/>
                <w:b/>
                <w:color w:val="000000"/>
                <w:sz w:val="21"/>
                <w:szCs w:val="21"/>
                <w:lang w:val="en-US" w:eastAsia="zh-CN"/>
              </w:rPr>
              <w:t>2、</w:t>
            </w:r>
            <w:r>
              <w:rPr>
                <w:rFonts w:hint="eastAsia" w:ascii="楷体" w:hAnsi="楷体" w:eastAsia="楷体" w:cs="楷体"/>
                <w:b/>
                <w:color w:val="000000"/>
                <w:sz w:val="21"/>
                <w:szCs w:val="21"/>
              </w:rPr>
              <w:t>生产产品出厂合格率100%</w:t>
            </w:r>
          </w:p>
          <w:p>
            <w:pPr>
              <w:autoSpaceDE w:val="0"/>
              <w:autoSpaceDN w:val="0"/>
              <w:adjustRightInd w:val="0"/>
              <w:spacing w:line="312" w:lineRule="auto"/>
              <w:ind w:firstLine="422" w:firstLineChars="200"/>
              <w:jc w:val="left"/>
              <w:rPr>
                <w:rFonts w:hint="eastAsia" w:ascii="楷体" w:hAnsi="楷体" w:eastAsia="楷体" w:cs="楷体"/>
                <w:color w:val="000000"/>
                <w:kern w:val="0"/>
                <w:sz w:val="21"/>
                <w:szCs w:val="21"/>
              </w:rPr>
            </w:pPr>
            <w:r>
              <w:rPr>
                <w:rFonts w:hint="eastAsia" w:ascii="楷体" w:hAnsi="楷体" w:eastAsia="楷体" w:cs="楷体"/>
                <w:b/>
                <w:color w:val="000000"/>
                <w:sz w:val="21"/>
                <w:szCs w:val="21"/>
              </w:rPr>
              <w:t xml:space="preserve">          </w:t>
            </w:r>
            <w:r>
              <w:rPr>
                <w:rFonts w:hint="eastAsia" w:ascii="楷体" w:hAnsi="楷体" w:eastAsia="楷体" w:cs="楷体"/>
                <w:b/>
                <w:color w:val="000000"/>
                <w:sz w:val="21"/>
                <w:szCs w:val="21"/>
                <w:lang w:val="en-US" w:eastAsia="zh-CN"/>
              </w:rPr>
              <w:t>3、</w:t>
            </w:r>
            <w:r>
              <w:rPr>
                <w:rFonts w:hint="eastAsia" w:ascii="楷体" w:hAnsi="楷体" w:eastAsia="楷体" w:cs="楷体"/>
                <w:b/>
                <w:color w:val="000000"/>
                <w:sz w:val="21"/>
                <w:szCs w:val="21"/>
              </w:rPr>
              <w:t>顾客满意率≥95%</w:t>
            </w:r>
          </w:p>
          <w:p>
            <w:pPr>
              <w:rPr>
                <w:rFonts w:hint="eastAsia" w:ascii="楷体" w:hAnsi="楷体" w:eastAsia="楷体" w:cs="楷体"/>
                <w:sz w:val="21"/>
                <w:szCs w:val="21"/>
              </w:rPr>
            </w:pPr>
            <w:r>
              <w:rPr>
                <w:rFonts w:hint="eastAsia" w:ascii="楷体" w:hAnsi="楷体" w:eastAsia="楷体" w:cs="楷体"/>
                <w:sz w:val="21"/>
                <w:szCs w:val="21"/>
              </w:rPr>
              <w:t>基本符合标准要求。在方针框架下展开，并分解到各职能部门。</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内审、管理评审策划和实施的符合性及可信性</w:t>
            </w:r>
          </w:p>
        </w:tc>
        <w:tc>
          <w:tcPr>
            <w:tcW w:w="869" w:type="dxa"/>
          </w:tcPr>
          <w:p>
            <w:pPr>
              <w:rPr>
                <w:rFonts w:hint="eastAsia" w:ascii="楷体" w:hAnsi="楷体" w:eastAsia="楷体" w:cs="楷体"/>
                <w:sz w:val="21"/>
                <w:szCs w:val="21"/>
              </w:rPr>
            </w:pPr>
            <w:r>
              <w:rPr>
                <w:rFonts w:hint="eastAsia" w:ascii="楷体" w:hAnsi="楷体" w:eastAsia="楷体" w:cs="楷体"/>
                <w:sz w:val="21"/>
                <w:szCs w:val="21"/>
              </w:rPr>
              <w:t>9.2</w:t>
            </w:r>
          </w:p>
          <w:p>
            <w:pPr>
              <w:rPr>
                <w:rFonts w:hint="eastAsia" w:ascii="楷体" w:hAnsi="楷体" w:eastAsia="楷体" w:cs="楷体"/>
                <w:sz w:val="21"/>
                <w:szCs w:val="21"/>
              </w:rPr>
            </w:pPr>
            <w:r>
              <w:rPr>
                <w:rFonts w:hint="eastAsia" w:ascii="楷体" w:hAnsi="楷体" w:eastAsia="楷体" w:cs="楷体"/>
                <w:sz w:val="21"/>
                <w:szCs w:val="21"/>
              </w:rPr>
              <w:t>9.3</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年5月15日进行内部审核，提供内部审核计划、内审检查表、不合格报告、内部质量管理体系审核报告等，基本符合要求。</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年5月2</w:t>
            </w:r>
            <w:r>
              <w:rPr>
                <w:rFonts w:hint="eastAsia" w:ascii="楷体" w:hAnsi="楷体" w:eastAsia="楷体" w:cs="楷体"/>
                <w:sz w:val="21"/>
                <w:szCs w:val="21"/>
                <w:lang w:val="en-US" w:eastAsia="zh-CN"/>
              </w:rPr>
              <w:t>5</w:t>
            </w:r>
            <w:r>
              <w:rPr>
                <w:rFonts w:hint="eastAsia" w:ascii="楷体" w:hAnsi="楷体" w:eastAsia="楷体" w:cs="楷体"/>
                <w:sz w:val="21"/>
                <w:szCs w:val="21"/>
              </w:rPr>
              <w:t>日进行管理评审，由总经理主持会议，有管理评审计划、管理评审输入资料—各部门工作总结、管理评审报告等，内容基本可信，有效。</w:t>
            </w:r>
          </w:p>
        </w:tc>
        <w:tc>
          <w:tcPr>
            <w:tcW w:w="709"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申请资料信息的核实确认</w:t>
            </w: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确定第二阶段</w:t>
            </w:r>
          </w:p>
          <w:p>
            <w:pPr>
              <w:rPr>
                <w:rFonts w:hint="eastAsia" w:ascii="楷体" w:hAnsi="楷体" w:eastAsia="楷体" w:cs="楷体"/>
                <w:sz w:val="21"/>
                <w:szCs w:val="21"/>
              </w:rPr>
            </w:pPr>
          </w:p>
        </w:tc>
        <w:tc>
          <w:tcPr>
            <w:tcW w:w="869" w:type="dxa"/>
          </w:tcPr>
          <w:p>
            <w:pPr>
              <w:rPr>
                <w:rFonts w:hint="eastAsia" w:ascii="楷体" w:hAnsi="楷体" w:eastAsia="楷体" w:cs="楷体"/>
                <w:sz w:val="21"/>
                <w:szCs w:val="21"/>
              </w:rPr>
            </w:pP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t>提供营业执照扫描件，网上查询，有效。</w:t>
            </w: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r>
              <w:rPr>
                <w:rFonts w:hint="eastAsia" w:ascii="楷体" w:hAnsi="楷体" w:eastAsia="楷体" w:cs="楷体"/>
                <w:sz w:val="21"/>
                <w:szCs w:val="21"/>
              </w:rPr>
              <w:t>第二阶段审核所需资源的配置较充分。</w:t>
            </w:r>
          </w:p>
          <w:p>
            <w:pPr>
              <w:rPr>
                <w:rFonts w:hint="eastAsia" w:ascii="楷体" w:hAnsi="楷体" w:eastAsia="楷体" w:cs="楷体"/>
                <w:sz w:val="21"/>
                <w:szCs w:val="21"/>
              </w:rPr>
            </w:pPr>
            <w:r>
              <w:rPr>
                <w:rFonts w:hint="eastAsia" w:ascii="楷体" w:hAnsi="楷体" w:eastAsia="楷体" w:cs="楷体"/>
                <w:sz w:val="21"/>
                <w:szCs w:val="21"/>
              </w:rPr>
              <w:t>商定第二阶段审核时间：202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14</w:t>
            </w:r>
            <w:r>
              <w:rPr>
                <w:rFonts w:hint="eastAsia" w:ascii="楷体" w:hAnsi="楷体" w:eastAsia="楷体" w:cs="楷体"/>
                <w:sz w:val="21"/>
                <w:szCs w:val="21"/>
              </w:rPr>
              <w:t>日</w:t>
            </w:r>
          </w:p>
        </w:tc>
        <w:tc>
          <w:tcPr>
            <w:tcW w:w="709" w:type="dxa"/>
          </w:tcPr>
          <w:p>
            <w:pPr>
              <w:rPr>
                <w:rFonts w:hint="eastAsia" w:ascii="楷体" w:hAnsi="楷体" w:eastAsia="楷体" w:cs="楷体"/>
                <w:sz w:val="21"/>
                <w:szCs w:val="21"/>
              </w:rPr>
            </w:pPr>
          </w:p>
        </w:tc>
      </w:tr>
    </w:tbl>
    <w:p/>
    <w:p/>
    <w:p/>
    <w:p/>
    <w:p/>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受审核部门：综合部          主管领导：</w:t>
            </w:r>
            <w:r>
              <w:rPr>
                <w:rFonts w:hint="eastAsia" w:ascii="楷体" w:hAnsi="楷体" w:eastAsia="楷体" w:cs="楷体"/>
                <w:sz w:val="21"/>
                <w:szCs w:val="21"/>
                <w:lang w:val="en-US" w:eastAsia="zh-CN"/>
              </w:rPr>
              <w:t>张箐薇</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王旭</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1.7.13</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7.1.2/7.1.6/7.5</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7"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7.1.2/7.1.6/7.5</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目前企业拥有职工</w:t>
            </w:r>
            <w:r>
              <w:rPr>
                <w:rFonts w:hint="eastAsia" w:ascii="楷体" w:hAnsi="楷体" w:eastAsia="楷体" w:cs="楷体"/>
                <w:sz w:val="21"/>
                <w:szCs w:val="21"/>
                <w:lang w:val="en-US" w:eastAsia="zh-CN"/>
              </w:rPr>
              <w:t>20</w:t>
            </w:r>
            <w:r>
              <w:rPr>
                <w:rFonts w:hint="eastAsia" w:ascii="楷体" w:hAnsi="楷体" w:eastAsia="楷体" w:cs="楷体"/>
                <w:sz w:val="21"/>
                <w:szCs w:val="21"/>
              </w:rPr>
              <w:t>人，包括管理人员</w:t>
            </w:r>
            <w:r>
              <w:rPr>
                <w:rFonts w:hint="eastAsia" w:ascii="楷体" w:hAnsi="楷体" w:eastAsia="楷体" w:cs="楷体"/>
                <w:sz w:val="21"/>
                <w:szCs w:val="21"/>
                <w:lang w:val="en-US" w:eastAsia="zh-CN"/>
              </w:rPr>
              <w:t>4</w:t>
            </w:r>
            <w:r>
              <w:rPr>
                <w:rFonts w:hint="eastAsia" w:ascii="楷体" w:hAnsi="楷体" w:eastAsia="楷体" w:cs="楷体"/>
                <w:sz w:val="21"/>
                <w:szCs w:val="21"/>
              </w:rPr>
              <w:t>人、生产人员、业务人员等。</w:t>
            </w:r>
          </w:p>
          <w:p>
            <w:pPr>
              <w:spacing w:before="20" w:after="20"/>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受审核方建立的管理体系文件包括：</w:t>
            </w:r>
          </w:p>
          <w:p>
            <w:pPr>
              <w:spacing w:before="20" w:after="2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管理手册 </w:t>
            </w:r>
            <w:r>
              <w:rPr>
                <w:rFonts w:hint="eastAsia" w:ascii="楷体" w:hAnsi="楷体" w:eastAsia="楷体" w:cs="楷体"/>
                <w:color w:val="000000"/>
                <w:spacing w:val="20"/>
                <w:sz w:val="21"/>
                <w:szCs w:val="21"/>
              </w:rPr>
              <w:t>QM-</w:t>
            </w:r>
            <w:r>
              <w:rPr>
                <w:rFonts w:hint="eastAsia" w:ascii="楷体" w:hAnsi="楷体" w:eastAsia="楷体" w:cs="楷体"/>
                <w:color w:val="000000"/>
                <w:spacing w:val="20"/>
                <w:sz w:val="21"/>
                <w:szCs w:val="21"/>
                <w:lang w:eastAsia="zh-CN"/>
              </w:rPr>
              <w:t>JRYJ</w:t>
            </w:r>
            <w:r>
              <w:rPr>
                <w:rFonts w:hint="eastAsia" w:ascii="楷体" w:hAnsi="楷体" w:eastAsia="楷体" w:cs="楷体"/>
                <w:color w:val="000000"/>
                <w:spacing w:val="20"/>
                <w:sz w:val="21"/>
                <w:szCs w:val="21"/>
              </w:rPr>
              <w:t>-2020</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2020年12月10日</w:t>
            </w:r>
            <w:r>
              <w:rPr>
                <w:rFonts w:hint="eastAsia" w:ascii="楷体" w:hAnsi="楷体" w:eastAsia="楷体" w:cs="楷体"/>
                <w:sz w:val="21"/>
                <w:szCs w:val="21"/>
              </w:rPr>
              <w:t>（含质量方针、目标）</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w:t>
            </w:r>
            <w:r>
              <w:rPr>
                <w:rFonts w:hint="eastAsia" w:ascii="楷体" w:hAnsi="楷体" w:eastAsia="楷体" w:cs="楷体"/>
                <w:sz w:val="21"/>
                <w:szCs w:val="21"/>
              </w:rPr>
              <w:t xml:space="preserve">程序文件 </w:t>
            </w:r>
            <w:r>
              <w:rPr>
                <w:rFonts w:hint="eastAsia" w:ascii="楷体" w:hAnsi="楷体" w:eastAsia="楷体" w:cs="楷体"/>
                <w:spacing w:val="20"/>
                <w:sz w:val="21"/>
                <w:szCs w:val="21"/>
              </w:rPr>
              <w:t>CX-</w:t>
            </w:r>
            <w:r>
              <w:rPr>
                <w:rFonts w:hint="eastAsia" w:ascii="楷体" w:hAnsi="楷体" w:eastAsia="楷体" w:cs="楷体"/>
                <w:spacing w:val="20"/>
                <w:sz w:val="21"/>
                <w:szCs w:val="21"/>
                <w:lang w:eastAsia="zh-CN"/>
              </w:rPr>
              <w:t>JRYJ</w:t>
            </w:r>
            <w:r>
              <w:rPr>
                <w:rFonts w:hint="eastAsia" w:ascii="楷体" w:hAnsi="楷体" w:eastAsia="楷体" w:cs="楷体"/>
                <w:spacing w:val="20"/>
                <w:sz w:val="21"/>
                <w:szCs w:val="21"/>
              </w:rPr>
              <w:t>-2020</w:t>
            </w:r>
            <w:r>
              <w:rPr>
                <w:rFonts w:hint="eastAsia" w:ascii="楷体" w:hAnsi="楷体" w:eastAsia="楷体" w:cs="楷体"/>
                <w:sz w:val="21"/>
                <w:szCs w:val="21"/>
              </w:rPr>
              <w:t>版本号：</w:t>
            </w:r>
            <w:r>
              <w:rPr>
                <w:rFonts w:hint="eastAsia" w:ascii="楷体" w:hAnsi="楷体" w:eastAsia="楷体" w:cs="楷体"/>
                <w:sz w:val="21"/>
                <w:szCs w:val="21"/>
                <w:lang w:val="en-US" w:eastAsia="zh-CN"/>
              </w:rPr>
              <w:t>A/0</w:t>
            </w:r>
            <w:r>
              <w:rPr>
                <w:rFonts w:hint="eastAsia" w:ascii="楷体" w:hAnsi="楷体" w:eastAsia="楷体" w:cs="楷体"/>
                <w:sz w:val="21"/>
                <w:szCs w:val="21"/>
              </w:rPr>
              <w:t xml:space="preserve"> 实施日期：</w:t>
            </w:r>
            <w:r>
              <w:rPr>
                <w:rFonts w:hint="eastAsia" w:ascii="楷体" w:hAnsi="楷体" w:eastAsia="楷体" w:cs="楷体"/>
                <w:sz w:val="21"/>
                <w:szCs w:val="21"/>
                <w:lang w:val="en-US" w:eastAsia="zh-CN"/>
              </w:rPr>
              <w:t>2020年12月10日</w:t>
            </w:r>
            <w:r>
              <w:rPr>
                <w:rFonts w:hint="eastAsia" w:ascii="楷体" w:hAnsi="楷体" w:eastAsia="楷体" w:cs="楷体"/>
                <w:sz w:val="21"/>
                <w:szCs w:val="21"/>
              </w:rPr>
              <w:t>含2</w:t>
            </w:r>
            <w:r>
              <w:rPr>
                <w:rFonts w:hint="eastAsia" w:ascii="楷体" w:hAnsi="楷体" w:eastAsia="楷体" w:cs="楷体"/>
                <w:sz w:val="21"/>
                <w:szCs w:val="21"/>
                <w:lang w:val="en-US" w:eastAsia="zh-CN"/>
              </w:rPr>
              <w:t>4</w:t>
            </w:r>
            <w:r>
              <w:rPr>
                <w:rFonts w:hint="eastAsia" w:ascii="楷体" w:hAnsi="楷体" w:eastAsia="楷体" w:cs="楷体"/>
                <w:sz w:val="21"/>
                <w:szCs w:val="21"/>
              </w:rPr>
              <w:t>个文件，包括标准要求的程序</w:t>
            </w:r>
          </w:p>
          <w:p>
            <w:pPr>
              <w:rPr>
                <w:rFonts w:hint="eastAsia" w:ascii="楷体" w:hAnsi="楷体" w:eastAsia="楷体" w:cs="楷体"/>
                <w:sz w:val="21"/>
                <w:szCs w:val="21"/>
              </w:rPr>
            </w:pPr>
            <w:r>
              <w:rPr>
                <w:rFonts w:hint="eastAsia" w:ascii="楷体" w:hAnsi="楷体" w:eastAsia="楷体" w:cs="楷体"/>
                <w:sz w:val="21"/>
                <w:szCs w:val="21"/>
              </w:rPr>
              <w:t>3.管理、作业文件汇编，包括：岗位人员任职要求、质量目标统计分析考核办法、综合部管理制度、销售服务规范等。</w:t>
            </w:r>
          </w:p>
          <w:p>
            <w:pPr>
              <w:rPr>
                <w:rFonts w:hint="eastAsia" w:ascii="楷体" w:hAnsi="楷体" w:eastAsia="楷体" w:cs="楷体"/>
                <w:sz w:val="21"/>
                <w:szCs w:val="21"/>
              </w:rPr>
            </w:pPr>
            <w:r>
              <w:rPr>
                <w:rFonts w:hint="eastAsia" w:ascii="楷体" w:hAnsi="楷体" w:eastAsia="楷体" w:cs="楷体"/>
                <w:sz w:val="21"/>
                <w:szCs w:val="21"/>
              </w:rPr>
              <w:t>4.体系运行所需要的记录</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编制了文件控制程序，用于对管理体系文件的管理</w:t>
            </w:r>
          </w:p>
          <w:p>
            <w:pPr>
              <w:rPr>
                <w:rFonts w:hint="eastAsia" w:ascii="楷体" w:hAnsi="楷体" w:eastAsia="楷体" w:cs="楷体"/>
                <w:sz w:val="21"/>
                <w:szCs w:val="21"/>
              </w:rPr>
            </w:pPr>
            <w:r>
              <w:rPr>
                <w:rFonts w:hint="eastAsia" w:ascii="楷体" w:hAnsi="楷体" w:eastAsia="楷体" w:cs="楷体"/>
                <w:sz w:val="21"/>
                <w:szCs w:val="21"/>
              </w:rPr>
              <w:t>对外来文件进行了识别收集，提供有《外来文件一览表》包括质量法、标准化法、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GB/T 19000-2016《质量管理体系 基础和术语》、GB/T 19001-2016《质量管理体系 要求》等法规要求。</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
    <w:p/>
    <w:p/>
    <w:p/>
    <w:p/>
    <w:p/>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86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149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受审核部门：生产部          主管领导：</w:t>
            </w:r>
            <w:r>
              <w:rPr>
                <w:rFonts w:hint="eastAsia" w:ascii="楷体" w:hAnsi="楷体" w:eastAsia="楷体" w:cs="楷体"/>
                <w:sz w:val="21"/>
                <w:szCs w:val="21"/>
                <w:lang w:val="en-US" w:eastAsia="zh-CN"/>
              </w:rPr>
              <w:t>李同义</w:t>
            </w:r>
            <w:r>
              <w:rPr>
                <w:rFonts w:hint="eastAsia" w:ascii="楷体" w:hAnsi="楷体" w:eastAsia="楷体" w:cs="楷体"/>
                <w:sz w:val="21"/>
                <w:szCs w:val="21"/>
              </w:rPr>
              <w:t xml:space="preserve">        陪同人员：</w:t>
            </w:r>
            <w:r>
              <w:rPr>
                <w:rFonts w:hint="eastAsia" w:ascii="楷体" w:hAnsi="楷体" w:eastAsia="楷体" w:cs="楷体"/>
                <w:sz w:val="21"/>
                <w:szCs w:val="21"/>
                <w:lang w:val="en-US" w:eastAsia="zh-CN"/>
              </w:rPr>
              <w:t>王旭</w:t>
            </w:r>
          </w:p>
        </w:tc>
        <w:tc>
          <w:tcPr>
            <w:tcW w:w="709"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刘本胜</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1.7.13</w:t>
            </w:r>
            <w:bookmarkStart w:id="3" w:name="_GoBack"/>
            <w:bookmarkEnd w:id="3"/>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rFonts w:hint="eastAsia" w:ascii="楷体" w:hAnsi="楷体" w:eastAsia="楷体" w:cs="楷体"/>
                <w:sz w:val="21"/>
                <w:szCs w:val="21"/>
              </w:rPr>
            </w:pPr>
          </w:p>
        </w:tc>
        <w:tc>
          <w:tcPr>
            <w:tcW w:w="869" w:type="dxa"/>
            <w:vMerge w:val="continue"/>
            <w:vAlign w:val="center"/>
          </w:tcPr>
          <w:p>
            <w:pPr>
              <w:rPr>
                <w:rFonts w:hint="eastAsia" w:ascii="楷体" w:hAnsi="楷体" w:eastAsia="楷体" w:cs="楷体"/>
                <w:sz w:val="21"/>
                <w:szCs w:val="21"/>
              </w:rPr>
            </w:pPr>
          </w:p>
        </w:tc>
        <w:tc>
          <w:tcPr>
            <w:tcW w:w="11490" w:type="dxa"/>
            <w:vAlign w:val="center"/>
          </w:tcPr>
          <w:p>
            <w:pPr>
              <w:rPr>
                <w:rFonts w:hint="eastAsia" w:ascii="楷体" w:hAnsi="楷体" w:eastAsia="楷体" w:cs="楷体"/>
                <w:sz w:val="21"/>
                <w:szCs w:val="21"/>
              </w:rPr>
            </w:pPr>
            <w:r>
              <w:rPr>
                <w:rFonts w:hint="eastAsia" w:ascii="楷体" w:hAnsi="楷体" w:eastAsia="楷体" w:cs="楷体"/>
                <w:sz w:val="21"/>
                <w:szCs w:val="21"/>
              </w:rPr>
              <w:t>审核条款：</w:t>
            </w:r>
            <w:r>
              <w:rPr>
                <w:rFonts w:hint="eastAsia" w:ascii="楷体" w:hAnsi="楷体" w:eastAsia="楷体" w:cs="楷体"/>
                <w:b/>
                <w:sz w:val="21"/>
                <w:szCs w:val="21"/>
              </w:rPr>
              <w:t>7.1.3/7.1.4/7.1.5/8.1/8.3/8.5.1</w:t>
            </w:r>
          </w:p>
        </w:tc>
        <w:tc>
          <w:tcPr>
            <w:tcW w:w="709"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rPr>
                <w:rFonts w:hint="eastAsia" w:ascii="楷体" w:hAnsi="楷体" w:eastAsia="楷体" w:cs="楷体"/>
                <w:sz w:val="21"/>
                <w:szCs w:val="21"/>
              </w:rPr>
            </w:pPr>
            <w:r>
              <w:rPr>
                <w:rFonts w:hint="eastAsia" w:ascii="楷体" w:hAnsi="楷体" w:eastAsia="楷体" w:cs="楷体"/>
                <w:sz w:val="21"/>
                <w:szCs w:val="21"/>
              </w:rPr>
              <w:t>人员、组织的知识、体系文件的建立</w:t>
            </w:r>
          </w:p>
        </w:tc>
        <w:tc>
          <w:tcPr>
            <w:tcW w:w="869" w:type="dxa"/>
          </w:tcPr>
          <w:p>
            <w:pPr>
              <w:rPr>
                <w:rFonts w:hint="eastAsia" w:ascii="楷体" w:hAnsi="楷体" w:eastAsia="楷体" w:cs="楷体"/>
                <w:sz w:val="21"/>
                <w:szCs w:val="21"/>
              </w:rPr>
            </w:pPr>
            <w:r>
              <w:rPr>
                <w:rFonts w:hint="eastAsia" w:ascii="楷体" w:hAnsi="楷体" w:eastAsia="楷体" w:cs="楷体"/>
                <w:b/>
                <w:sz w:val="21"/>
                <w:szCs w:val="21"/>
              </w:rPr>
              <w:t>7.1.3/7.1.4/7.1.5/8.1/8.3/8.5.1</w:t>
            </w:r>
          </w:p>
        </w:tc>
        <w:tc>
          <w:tcPr>
            <w:tcW w:w="11490" w:type="dxa"/>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配备有</w:t>
            </w:r>
            <w:r>
              <w:rPr>
                <w:rFonts w:hint="eastAsia" w:ascii="楷体" w:hAnsi="楷体" w:eastAsia="楷体" w:cs="楷体"/>
                <w:sz w:val="21"/>
                <w:szCs w:val="21"/>
                <w:lang w:val="en-US" w:eastAsia="zh-CN"/>
              </w:rPr>
              <w:t>办公区域</w:t>
            </w:r>
            <w:r>
              <w:rPr>
                <w:rFonts w:hint="eastAsia" w:ascii="楷体" w:hAnsi="楷体" w:eastAsia="楷体" w:cs="楷体"/>
                <w:sz w:val="21"/>
                <w:szCs w:val="21"/>
              </w:rPr>
              <w:t>、车间等基础设施，办公主要设施：电脑、电话、一体机等，满足办公需求。</w:t>
            </w:r>
          </w:p>
          <w:p>
            <w:pPr>
              <w:rPr>
                <w:rFonts w:hint="eastAsia" w:ascii="楷体" w:hAnsi="楷体" w:eastAsia="楷体" w:cs="楷体"/>
                <w:sz w:val="21"/>
                <w:szCs w:val="21"/>
              </w:rPr>
            </w:pPr>
            <w:r>
              <w:rPr>
                <w:rFonts w:hint="eastAsia" w:ascii="楷体" w:hAnsi="楷体" w:eastAsia="楷体" w:cs="楷体"/>
                <w:sz w:val="21"/>
                <w:szCs w:val="21"/>
              </w:rPr>
              <w:t>主要生产设备：普通车床、数控车床</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一体成型机</w:t>
            </w:r>
            <w:r>
              <w:rPr>
                <w:rFonts w:hint="eastAsia" w:ascii="楷体" w:hAnsi="楷体" w:eastAsia="楷体" w:cs="楷体"/>
                <w:sz w:val="21"/>
                <w:szCs w:val="21"/>
                <w:lang w:eastAsia="zh-CN"/>
              </w:rPr>
              <w:t>、</w:t>
            </w:r>
            <w:r>
              <w:rPr>
                <w:rFonts w:hint="eastAsia" w:ascii="楷体" w:hAnsi="楷体" w:eastAsia="楷体" w:cs="楷体"/>
                <w:sz w:val="21"/>
                <w:szCs w:val="21"/>
              </w:rPr>
              <w:t>裁板机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冲床</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对焊机等。满足生产需求。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办公区域面积30平米； 布局合理，场所卫生干净整洁，工作环境良好。</w:t>
            </w:r>
          </w:p>
          <w:p>
            <w:pPr>
              <w:rPr>
                <w:rFonts w:hint="eastAsia" w:ascii="楷体" w:hAnsi="楷体" w:eastAsia="楷体" w:cs="楷体"/>
                <w:sz w:val="21"/>
                <w:szCs w:val="21"/>
              </w:rPr>
            </w:pPr>
            <w:r>
              <w:rPr>
                <w:rFonts w:hint="eastAsia" w:ascii="楷体" w:hAnsi="楷体" w:eastAsia="楷体" w:cs="楷体"/>
                <w:sz w:val="21"/>
                <w:szCs w:val="21"/>
              </w:rPr>
              <w:t xml:space="preserve">  车间：面积约</w:t>
            </w:r>
            <w:r>
              <w:rPr>
                <w:rFonts w:hint="eastAsia" w:ascii="楷体" w:hAnsi="楷体" w:eastAsia="楷体" w:cs="楷体"/>
                <w:sz w:val="21"/>
                <w:szCs w:val="21"/>
                <w:lang w:val="en-US" w:eastAsia="zh-CN"/>
              </w:rPr>
              <w:t>800</w:t>
            </w:r>
            <w:r>
              <w:rPr>
                <w:rFonts w:hint="eastAsia" w:ascii="楷体" w:hAnsi="楷体" w:eastAsia="楷体" w:cs="楷体"/>
                <w:sz w:val="21"/>
                <w:szCs w:val="21"/>
              </w:rPr>
              <w:t>平米，工具分类排放，设备摆放有序。</w:t>
            </w:r>
          </w:p>
          <w:p>
            <w:pPr>
              <w:rPr>
                <w:rFonts w:hint="eastAsia" w:ascii="楷体" w:hAnsi="楷体" w:eastAsia="楷体" w:cs="楷体"/>
                <w:sz w:val="21"/>
                <w:szCs w:val="21"/>
                <w:highlight w:val="yellow"/>
              </w:rPr>
            </w:pPr>
            <w:r>
              <w:rPr>
                <w:rFonts w:hint="eastAsia" w:ascii="楷体" w:hAnsi="楷体" w:eastAsia="楷体" w:cs="楷体"/>
                <w:sz w:val="21"/>
                <w:szCs w:val="21"/>
              </w:rPr>
              <w:sym w:font="Wingdings 2" w:char="F098"/>
            </w:r>
            <w:r>
              <w:rPr>
                <w:rFonts w:hint="eastAsia" w:ascii="楷体" w:hAnsi="楷体" w:eastAsia="楷体" w:cs="楷体"/>
                <w:sz w:val="21"/>
                <w:szCs w:val="21"/>
              </w:rPr>
              <w:t>检验检测设备：游标卡尺、外径千分尺、高度卡尺、钢直尺、钢卷尺等，满足检验需求。</w:t>
            </w:r>
          </w:p>
          <w:p>
            <w:pPr>
              <w:rPr>
                <w:rFonts w:hint="eastAsia" w:ascii="楷体" w:hAnsi="楷体" w:eastAsia="楷体" w:cs="楷体"/>
                <w:color w:val="000000"/>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不适用条款：GB/T19001-2016标准的8.3条款。</w:t>
            </w:r>
            <w:r>
              <w:rPr>
                <w:rFonts w:hint="eastAsia" w:ascii="楷体" w:hAnsi="楷体" w:eastAsia="楷体" w:cs="楷体"/>
                <w:color w:val="000000"/>
                <w:sz w:val="21"/>
                <w:szCs w:val="21"/>
              </w:rPr>
              <w:t>因公司目前产品严格按照顾客提供图纸</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rPr>
              <w:t>样品</w:t>
            </w:r>
            <w:r>
              <w:rPr>
                <w:rFonts w:hint="eastAsia" w:ascii="楷体" w:hAnsi="楷体" w:eastAsia="楷体" w:cs="楷体"/>
                <w:color w:val="000000"/>
                <w:sz w:val="21"/>
                <w:szCs w:val="21"/>
                <w:lang w:val="en-US" w:eastAsia="zh-CN"/>
              </w:rPr>
              <w:t>及客户技术要求</w:t>
            </w:r>
            <w:r>
              <w:rPr>
                <w:rFonts w:hint="eastAsia" w:ascii="楷体" w:hAnsi="楷体" w:eastAsia="楷体" w:cs="楷体"/>
                <w:color w:val="000000"/>
                <w:sz w:val="21"/>
                <w:szCs w:val="21"/>
              </w:rPr>
              <w:t>生产，设备精密自动化，工艺成熟，人员稳定，故标准中“8.3 产品和服务的设计和开发”条款不适用本公司，不使用本条款后不影响本公司为顾客提供合格产品的责任。</w:t>
            </w:r>
          </w:p>
          <w:p>
            <w:pPr>
              <w:rPr>
                <w:rFonts w:hint="eastAsia" w:ascii="楷体" w:hAnsi="楷体" w:eastAsia="楷体" w:cs="楷体"/>
                <w:sz w:val="21"/>
                <w:szCs w:val="21"/>
                <w:lang w:val="en-US" w:eastAsia="zh-CN"/>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过程控制情况</w:t>
            </w:r>
          </w:p>
          <w:p>
            <w:pPr>
              <w:numPr>
                <w:ilvl w:val="0"/>
                <w:numId w:val="1"/>
              </w:numPr>
              <w:rPr>
                <w:rFonts w:hint="eastAsia" w:ascii="楷体" w:hAnsi="楷体" w:eastAsia="楷体" w:cs="楷体"/>
                <w:sz w:val="21"/>
                <w:szCs w:val="21"/>
                <w:lang w:eastAsia="zh-CN"/>
              </w:rPr>
            </w:pPr>
            <w:r>
              <w:rPr>
                <w:rFonts w:hint="eastAsia" w:ascii="楷体" w:hAnsi="楷体" w:eastAsia="楷体" w:cs="楷体"/>
                <w:sz w:val="21"/>
                <w:szCs w:val="21"/>
                <w:lang w:val="en-US" w:eastAsia="zh-CN"/>
              </w:rPr>
              <w:t>生产部</w:t>
            </w:r>
            <w:r>
              <w:rPr>
                <w:rFonts w:hint="eastAsia" w:ascii="楷体" w:hAnsi="楷体" w:eastAsia="楷体" w:cs="楷体"/>
                <w:sz w:val="21"/>
                <w:szCs w:val="21"/>
              </w:rPr>
              <w:t>建立了质量目标</w:t>
            </w:r>
            <w:r>
              <w:rPr>
                <w:rFonts w:hint="eastAsia" w:ascii="楷体" w:hAnsi="楷体" w:eastAsia="楷体" w:cs="楷体"/>
                <w:sz w:val="21"/>
                <w:szCs w:val="21"/>
                <w:lang w:eastAsia="zh-CN"/>
              </w:rPr>
              <w:t>：</w:t>
            </w:r>
          </w:p>
          <w:p>
            <w:pPr>
              <w:numPr>
                <w:numId w:val="0"/>
              </w:numPr>
              <w:rPr>
                <w:rFonts w:hint="eastAsia" w:ascii="楷体" w:hAnsi="楷体" w:eastAsia="楷体" w:cs="楷体"/>
                <w:sz w:val="21"/>
                <w:szCs w:val="21"/>
                <w:lang w:eastAsia="zh-CN"/>
              </w:rPr>
            </w:pPr>
            <w:r>
              <w:rPr>
                <w:rFonts w:hint="eastAsia" w:ascii="楷体" w:hAnsi="楷体" w:eastAsia="楷体" w:cs="楷体"/>
                <w:sz w:val="21"/>
                <w:szCs w:val="21"/>
                <w:lang w:eastAsia="zh-CN"/>
              </w:rPr>
              <w:t>生产计划完成率不低于98%</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生产产品出厂合格率100%</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产品一次交验合格率98%</w:t>
            </w:r>
          </w:p>
          <w:p>
            <w:pPr>
              <w:rPr>
                <w:rFonts w:hint="eastAsia" w:ascii="楷体" w:hAnsi="楷体" w:eastAsia="楷体" w:cs="楷体"/>
                <w:sz w:val="21"/>
                <w:szCs w:val="21"/>
                <w:lang w:eastAsia="zh-CN"/>
              </w:rPr>
            </w:pPr>
            <w:r>
              <w:rPr>
                <w:rFonts w:hint="eastAsia" w:ascii="楷体" w:hAnsi="楷体" w:eastAsia="楷体" w:cs="楷体"/>
                <w:sz w:val="21"/>
                <w:szCs w:val="21"/>
                <w:lang w:eastAsia="zh-CN"/>
              </w:rPr>
              <w:t>监视测量设备有效率100%</w:t>
            </w:r>
          </w:p>
          <w:p>
            <w:pPr>
              <w:rPr>
                <w:rFonts w:hint="eastAsia" w:ascii="楷体" w:hAnsi="楷体" w:eastAsia="楷体" w:cs="楷体"/>
                <w:sz w:val="21"/>
                <w:szCs w:val="21"/>
              </w:rPr>
            </w:pPr>
            <w:r>
              <w:rPr>
                <w:rFonts w:hint="eastAsia" w:ascii="楷体" w:hAnsi="楷体" w:eastAsia="楷体" w:cs="楷体"/>
                <w:sz w:val="21"/>
                <w:szCs w:val="21"/>
              </w:rPr>
              <w:t>2、收集的相关法律法规、技术标准：质量法、标准化法、</w:t>
            </w:r>
            <w:r>
              <w:rPr>
                <w:rFonts w:hint="eastAsia" w:ascii="楷体" w:hAnsi="楷体" w:eastAsia="楷体" w:cs="楷体"/>
                <w:sz w:val="21"/>
                <w:szCs w:val="21"/>
                <w:lang w:val="en-US" w:eastAsia="zh-CN"/>
              </w:rPr>
              <w:t>民典法</w:t>
            </w:r>
            <w:r>
              <w:rPr>
                <w:rFonts w:hint="eastAsia" w:ascii="楷体" w:hAnsi="楷体" w:eastAsia="楷体" w:cs="楷体"/>
                <w:sz w:val="21"/>
                <w:szCs w:val="21"/>
              </w:rPr>
              <w:t>、劳动法、消防法、安全生产法、 机械加工手册、机械加工通用技术规范、机械加工通用检验规范、</w:t>
            </w:r>
            <w:r>
              <w:rPr>
                <w:rFonts w:hint="eastAsia" w:ascii="楷体" w:hAnsi="楷体" w:eastAsia="楷体" w:cs="楷体"/>
                <w:bCs/>
                <w:sz w:val="21"/>
                <w:szCs w:val="21"/>
              </w:rPr>
              <w:t>GB/T 1184-1996《形状和位置公差 未注公差值》</w:t>
            </w:r>
            <w:r>
              <w:rPr>
                <w:rFonts w:hint="eastAsia" w:ascii="楷体" w:hAnsi="楷体" w:eastAsia="楷体" w:cs="楷体"/>
                <w:sz w:val="21"/>
                <w:szCs w:val="21"/>
              </w:rPr>
              <w:t>、</w:t>
            </w:r>
            <w:r>
              <w:rPr>
                <w:rFonts w:hint="eastAsia" w:ascii="楷体" w:hAnsi="楷体" w:eastAsia="楷体" w:cs="楷体"/>
                <w:bCs/>
                <w:sz w:val="21"/>
                <w:szCs w:val="21"/>
              </w:rPr>
              <w:t>GB/T 1804-2000《一般公差 未注公差的线性和角度尺寸的公差》、</w:t>
            </w:r>
            <w:r>
              <w:rPr>
                <w:rFonts w:hint="eastAsia" w:ascii="楷体" w:hAnsi="楷体" w:eastAsia="楷体" w:cs="楷体"/>
                <w:sz w:val="21"/>
                <w:szCs w:val="21"/>
              </w:rPr>
              <w:t>GB/T 19000-2016《质量管理体系 基础和术语》、GB/T 19001-2016《质量管理体系 要求》等法规要求等，经常网上查阅、及时与顾客沟通确保最新版本。</w:t>
            </w:r>
          </w:p>
          <w:p>
            <w:pPr>
              <w:rPr>
                <w:rFonts w:hint="eastAsia" w:ascii="楷体" w:hAnsi="楷体" w:eastAsia="楷体" w:cs="楷体"/>
                <w:sz w:val="21"/>
                <w:szCs w:val="21"/>
              </w:rPr>
            </w:pPr>
            <w:r>
              <w:rPr>
                <w:rFonts w:hint="eastAsia" w:ascii="楷体" w:hAnsi="楷体" w:eastAsia="楷体" w:cs="楷体"/>
                <w:sz w:val="21"/>
                <w:szCs w:val="21"/>
              </w:rPr>
              <w:t>3、产品和服务实现流程为：</w:t>
            </w:r>
          </w:p>
          <w:p>
            <w:pPr>
              <w:widowControl/>
              <w:spacing w:line="345" w:lineRule="atLeast"/>
              <w:jc w:val="left"/>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1）</w:t>
            </w:r>
            <w:r>
              <w:rPr>
                <w:rFonts w:hint="eastAsia" w:ascii="楷体" w:hAnsi="楷体" w:eastAsia="楷体" w:cs="楷体"/>
                <w:color w:val="000000"/>
                <w:kern w:val="0"/>
                <w:sz w:val="21"/>
                <w:szCs w:val="21"/>
              </w:rPr>
              <w:t>机械零部件加工：客户接触—合同评审—签订合同—填立项单—下料（圆钢、钢板、槽钢）—切割—车床加工—成品—交付前检验—贴标签—包装出库</w:t>
            </w:r>
          </w:p>
          <w:p>
            <w:pPr>
              <w:widowControl/>
              <w:spacing w:line="345" w:lineRule="atLeast"/>
              <w:jc w:val="left"/>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2）</w:t>
            </w:r>
            <w:r>
              <w:rPr>
                <w:rFonts w:hint="eastAsia" w:ascii="楷体" w:hAnsi="楷体" w:eastAsia="楷体" w:cs="楷体"/>
                <w:color w:val="000000"/>
                <w:kern w:val="0"/>
                <w:sz w:val="21"/>
                <w:szCs w:val="21"/>
              </w:rPr>
              <w:t>铆焊加工流程：客户接触—签订合同—填立项单—下料切割（钢板、槽钢、角钢、圆钢）—铆、焊接—组装成品—检验—贴合格单—包装出库</w:t>
            </w:r>
          </w:p>
          <w:p>
            <w:pPr>
              <w:widowControl/>
              <w:spacing w:line="345" w:lineRule="atLeast"/>
              <w:jc w:val="left"/>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lang w:val="en-US" w:eastAsia="zh-CN"/>
              </w:rPr>
              <w:t>3）</w:t>
            </w:r>
            <w:r>
              <w:rPr>
                <w:rFonts w:hint="eastAsia" w:ascii="楷体" w:hAnsi="楷体" w:eastAsia="楷体" w:cs="楷体"/>
                <w:color w:val="000000"/>
                <w:kern w:val="0"/>
                <w:sz w:val="21"/>
                <w:szCs w:val="21"/>
              </w:rPr>
              <w:t>轧辊修复流程：客户接触—签订合同—下任务单—旧辊除锈—退火—堆焊—机加工—检验—贴标签—检测—包装出库</w:t>
            </w:r>
          </w:p>
          <w:p>
            <w:pPr>
              <w:rPr>
                <w:rFonts w:hint="eastAsia" w:ascii="楷体" w:hAnsi="楷体" w:eastAsia="楷体" w:cs="楷体"/>
                <w:bCs/>
                <w:kern w:val="0"/>
                <w:sz w:val="21"/>
                <w:szCs w:val="21"/>
              </w:rPr>
            </w:pPr>
            <w:r>
              <w:rPr>
                <w:rFonts w:hint="eastAsia" w:ascii="楷体" w:hAnsi="楷体" w:eastAsia="楷体" w:cs="楷体"/>
                <w:sz w:val="21"/>
                <w:szCs w:val="21"/>
              </w:rPr>
              <w:t>4、规定了产品和服务实现所需的设备设施、人员等资源要求</w:t>
            </w:r>
          </w:p>
          <w:p>
            <w:pPr>
              <w:rPr>
                <w:rFonts w:hint="eastAsia" w:ascii="楷体" w:hAnsi="楷体" w:eastAsia="楷体" w:cs="楷体"/>
                <w:sz w:val="21"/>
                <w:szCs w:val="21"/>
              </w:rPr>
            </w:pPr>
            <w:r>
              <w:rPr>
                <w:rFonts w:hint="eastAsia" w:ascii="楷体" w:hAnsi="楷体" w:eastAsia="楷体" w:cs="楷体"/>
                <w:sz w:val="21"/>
                <w:szCs w:val="21"/>
              </w:rPr>
              <w:pict>
                <v:line id="Line 19" o:spid="_x0000_s1026" o:spt="20" style="position:absolute;left:0pt;margin-left:603pt;margin-top:9.35pt;height:39pt;width:0.05pt;z-index:251658240;mso-width-relative:page;mso-height-relative:page;" coordsize="21600,21600">
                  <v:path arrowok="t"/>
                  <v:fill focussize="0,0"/>
                  <v:stroke weight="1pt"/>
                  <v:imagedata o:title=""/>
                  <o:lock v:ext="edit"/>
                </v:line>
              </w:pict>
            </w:r>
            <w:r>
              <w:rPr>
                <w:rFonts w:hint="eastAsia" w:ascii="楷体" w:hAnsi="楷体" w:eastAsia="楷体" w:cs="楷体"/>
                <w:sz w:val="21"/>
                <w:szCs w:val="21"/>
              </w:rPr>
              <w:t>5、编制了《设备管理制度》、《销售服务规范》、《顾客满意度调查制度》、《服务质量检查制度》等作业文件。</w:t>
            </w:r>
          </w:p>
          <w:p>
            <w:pPr>
              <w:rPr>
                <w:rFonts w:hint="eastAsia" w:ascii="楷体" w:hAnsi="楷体" w:eastAsia="楷体" w:cs="楷体"/>
                <w:sz w:val="21"/>
                <w:szCs w:val="21"/>
              </w:rPr>
            </w:pPr>
            <w:r>
              <w:rPr>
                <w:rFonts w:hint="eastAsia" w:ascii="楷体" w:hAnsi="楷体" w:eastAsia="楷体" w:cs="楷体"/>
                <w:sz w:val="21"/>
                <w:szCs w:val="21"/>
              </w:rPr>
              <w:t>6、需确认过程：焊接</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轧辊修复</w:t>
            </w:r>
            <w:r>
              <w:rPr>
                <w:rFonts w:hint="eastAsia" w:ascii="楷体" w:hAnsi="楷体" w:eastAsia="楷体" w:cs="楷体"/>
                <w:sz w:val="21"/>
                <w:szCs w:val="21"/>
              </w:rPr>
              <w:t>。</w:t>
            </w:r>
          </w:p>
          <w:p>
            <w:pPr>
              <w:rPr>
                <w:rFonts w:hint="eastAsia" w:ascii="楷体" w:hAnsi="楷体" w:eastAsia="楷体" w:cs="楷体"/>
                <w:sz w:val="21"/>
                <w:szCs w:val="21"/>
                <w:highlight w:val="none"/>
                <w:lang w:val="en-US" w:eastAsia="zh-CN"/>
              </w:rPr>
            </w:pPr>
            <w:r>
              <w:rPr>
                <w:rFonts w:hint="eastAsia" w:ascii="楷体" w:hAnsi="楷体" w:eastAsia="楷体" w:cs="楷体"/>
                <w:sz w:val="21"/>
                <w:szCs w:val="21"/>
              </w:rPr>
              <w:t>7、</w:t>
            </w:r>
            <w:r>
              <w:rPr>
                <w:rFonts w:hint="eastAsia" w:ascii="楷体" w:hAnsi="楷体" w:eastAsia="楷体" w:cs="楷体"/>
                <w:sz w:val="21"/>
                <w:szCs w:val="21"/>
                <w:highlight w:val="none"/>
              </w:rPr>
              <w:t>关键过程：</w:t>
            </w:r>
            <w:r>
              <w:rPr>
                <w:rFonts w:hint="eastAsia" w:ascii="楷体" w:hAnsi="楷体" w:eastAsia="楷体" w:cs="楷体"/>
                <w:sz w:val="21"/>
                <w:szCs w:val="21"/>
                <w:highlight w:val="none"/>
                <w:lang w:val="en-US" w:eastAsia="zh-CN"/>
              </w:rPr>
              <w:t>机械加工（精车、粗车、焊接）、轧辊修复</w:t>
            </w:r>
          </w:p>
          <w:p>
            <w:pPr>
              <w:rPr>
                <w:rFonts w:hint="eastAsia" w:ascii="楷体" w:hAnsi="楷体" w:eastAsia="楷体" w:cs="楷体"/>
                <w:sz w:val="21"/>
                <w:szCs w:val="21"/>
              </w:rPr>
            </w:pPr>
            <w:r>
              <w:rPr>
                <w:rFonts w:hint="eastAsia" w:ascii="楷体" w:hAnsi="楷体" w:eastAsia="楷体" w:cs="楷体"/>
                <w:sz w:val="21"/>
                <w:szCs w:val="21"/>
                <w:lang w:val="en-US" w:eastAsia="zh-CN"/>
              </w:rPr>
              <w:t>8</w:t>
            </w:r>
            <w:r>
              <w:rPr>
                <w:rFonts w:hint="eastAsia" w:ascii="楷体" w:hAnsi="楷体" w:eastAsia="楷体" w:cs="楷体"/>
                <w:sz w:val="21"/>
                <w:szCs w:val="21"/>
              </w:rPr>
              <w:t>、外包过程： 热处理</w:t>
            </w:r>
          </w:p>
        </w:tc>
        <w:tc>
          <w:tcPr>
            <w:tcW w:w="709" w:type="dxa"/>
          </w:tcPr>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p>
            <w:pPr>
              <w:rPr>
                <w:rFonts w:hint="eastAsia" w:ascii="楷体" w:hAnsi="楷体" w:eastAsia="楷体" w:cs="楷体"/>
                <w:sz w:val="21"/>
                <w:szCs w:val="21"/>
              </w:rPr>
            </w:pPr>
          </w:p>
        </w:tc>
      </w:tr>
    </w:tbl>
    <w:p>
      <w:pPr>
        <w:pStyle w:val="4"/>
      </w:pPr>
      <w:r>
        <w:rPr>
          <w:rFonts w:hint="eastAsia"/>
        </w:rPr>
        <w:t>说明：不符合标注N</w:t>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20" w:firstLineChars="400"/>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A97397"/>
    <w:multiLevelType w:val="singleLevel"/>
    <w:tmpl w:val="C0A973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CA2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2021-07-14T00:48:18Z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