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u w:val="single"/>
        </w:rPr>
        <w:t>北京百通科信机械设备有限公司</w:t>
      </w:r>
      <w:bookmarkEnd w:id="0"/>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E:29.03.01,34.05.00</w:t>
            </w:r>
          </w:p>
          <w:p>
            <w:pPr>
              <w:spacing w:line="240" w:lineRule="exact"/>
              <w:jc w:val="center"/>
              <w:rPr>
                <w:b/>
                <w:color w:val="000000"/>
                <w:sz w:val="20"/>
                <w:szCs w:val="20"/>
              </w:rPr>
            </w:pPr>
            <w:r>
              <w:rPr>
                <w:b/>
                <w:color w:val="000000"/>
                <w:sz w:val="20"/>
                <w:szCs w:val="20"/>
              </w:rPr>
              <w:t>O:29.03.01,34.05.00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E:29.03.01,34.05.00</w:t>
            </w:r>
          </w:p>
          <w:p>
            <w:pPr>
              <w:spacing w:line="240" w:lineRule="exact"/>
              <w:jc w:val="center"/>
              <w:rPr>
                <w:b/>
                <w:color w:val="000000"/>
                <w:sz w:val="20"/>
                <w:szCs w:val="20"/>
              </w:rPr>
            </w:pPr>
            <w:r>
              <w:rPr>
                <w:b/>
                <w:color w:val="000000"/>
                <w:sz w:val="20"/>
                <w:szCs w:val="20"/>
              </w:rPr>
              <w:t>O:29.03.01,34.05.00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李建军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E:22.03.02</w:t>
            </w:r>
          </w:p>
          <w:p>
            <w:pPr>
              <w:spacing w:line="240" w:lineRule="exact"/>
              <w:jc w:val="center"/>
              <w:rPr>
                <w:b/>
                <w:color w:val="000000"/>
                <w:sz w:val="20"/>
                <w:szCs w:val="20"/>
              </w:rPr>
            </w:pPr>
            <w:r>
              <w:rPr>
                <w:b/>
                <w:color w:val="000000"/>
                <w:sz w:val="20"/>
                <w:szCs w:val="20"/>
              </w:rPr>
              <w:t>O:22.03.02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职业健康安全管理体系,环境管理体系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bookmarkStart w:id="8" w:name="组织名称Add2"/>
            <w:r>
              <w:rPr>
                <w:rFonts w:ascii="宋体"/>
                <w:b/>
                <w:color w:val="000000"/>
                <w:sz w:val="20"/>
                <w:szCs w:val="20"/>
              </w:rPr>
              <w:t>北京百通科信机械设备有限公司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北京市北京经济技术开发区科创十四街20号院9号楼2单元1层101室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北京市北京经济技术开发区科创十四街20号院9号楼2单元1层101室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李转</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010-67861867</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戴景岩</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赵喜群</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bookmarkStart w:id="11" w:name="联系人邮箱Add1"/>
            <w:r>
              <w:rPr>
                <w:rFonts w:ascii="宋体"/>
                <w:b/>
                <w:color w:val="000000"/>
                <w:sz w:val="20"/>
                <w:szCs w:val="20"/>
              </w:rPr>
              <w:t>1724748526@qq.com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rPr>
              <w:t xml:space="preserve"> 2020年9月10日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ascii="宋体" w:hAnsi="宋体"/>
                <w:szCs w:val="21"/>
              </w:rPr>
            </w:pPr>
            <w:r>
              <w:rPr>
                <w:rFonts w:hint="eastAsia" w:ascii="宋体" w:hAnsi="宋体"/>
                <w:szCs w:val="21"/>
              </w:rPr>
              <w:t>E：汽车教学设备的研发、销售及售后服务所涉及场所的相关环境管理活动</w:t>
            </w:r>
          </w:p>
          <w:p>
            <w:pPr>
              <w:spacing w:line="400" w:lineRule="exact"/>
              <w:rPr>
                <w:rFonts w:ascii="宋体" w:hAnsi="宋体"/>
                <w:b/>
                <w:color w:val="000000"/>
                <w:sz w:val="20"/>
                <w:szCs w:val="20"/>
              </w:rPr>
            </w:pPr>
            <w:r>
              <w:rPr>
                <w:rFonts w:hint="eastAsia" w:ascii="宋体" w:hAnsi="宋体"/>
                <w:szCs w:val="21"/>
              </w:rPr>
              <w:t xml:space="preserve">O：汽车教学设备的研发、销售及售后服务所涉及场所的相关职业健康安全管理活动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E：22.03.02;29.03.01;34.05.00</w:t>
            </w:r>
          </w:p>
          <w:p>
            <w:pPr>
              <w:spacing w:line="280" w:lineRule="exact"/>
              <w:rPr>
                <w:rFonts w:ascii="宋体"/>
                <w:b/>
                <w:color w:val="000000"/>
                <w:sz w:val="20"/>
                <w:szCs w:val="20"/>
              </w:rPr>
            </w:pPr>
            <w:r>
              <w:rPr>
                <w:rFonts w:ascii="宋体"/>
                <w:b/>
                <w:color w:val="000000"/>
                <w:sz w:val="20"/>
                <w:szCs w:val="20"/>
              </w:rPr>
              <w:t>O：22.03.02;29.03.01;34.05.00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综合部  </w:t>
      </w:r>
      <w:r>
        <w:rPr>
          <w:rFonts w:hint="eastAsia"/>
          <w:lang w:eastAsia="zh-CN"/>
        </w:rPr>
        <w:t>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  维修保养场所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汽车教学设备的研发、销售及售后服务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12" w:name="注册地址"/>
            <w:r>
              <w:t>北京市北京经济技术开发区科创十四街20号院9号楼2单元1层101室</w:t>
            </w:r>
            <w:bookmarkEnd w:id="1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lang w:val="en-US" w:eastAsia="zh-CN"/>
              </w:rPr>
            </w:pPr>
            <w:r>
              <w:rPr>
                <w:rFonts w:hint="eastAsia"/>
              </w:rPr>
              <w:t>主要设备：</w:t>
            </w:r>
          </w:p>
          <w:p>
            <w:pPr>
              <w:spacing w:line="240" w:lineRule="exact"/>
              <w:rPr>
                <w:rFonts w:hint="eastAsia"/>
                <w:lang w:val="en-US" w:eastAsia="zh-CN"/>
              </w:rPr>
            </w:pPr>
            <w:r>
              <w:rPr>
                <w:rFonts w:hint="eastAsia"/>
                <w:lang w:val="en-US" w:eastAsia="zh-CN"/>
              </w:rPr>
              <w:t>销售设备：电脑、电话、打印机等</w:t>
            </w:r>
          </w:p>
          <w:p>
            <w:pPr>
              <w:pStyle w:val="2"/>
              <w:jc w:val="both"/>
              <w:rPr>
                <w:rFonts w:hint="eastAsia"/>
                <w:lang w:val="en-US" w:eastAsia="zh-CN"/>
              </w:rPr>
            </w:pPr>
            <w:r>
              <w:rPr>
                <w:rFonts w:hint="eastAsia"/>
                <w:lang w:val="en-US" w:eastAsia="zh-CN"/>
              </w:rPr>
              <w:t>环保设备：垃圾桶、灭火器</w:t>
            </w:r>
          </w:p>
          <w:p>
            <w:pPr>
              <w:pStyle w:val="2"/>
              <w:jc w:val="both"/>
              <w:rPr>
                <w:rFonts w:hint="default"/>
                <w:lang w:val="en-US" w:eastAsia="zh-CN"/>
              </w:rPr>
            </w:pPr>
            <w:r>
              <w:rPr>
                <w:rFonts w:hint="eastAsia"/>
                <w:lang w:val="en-US" w:eastAsia="zh-CN"/>
              </w:rPr>
              <w:t>安全设施：口罩、灭火器、消防栓</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万用表、钢卷尺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火灾</w:t>
            </w:r>
            <w:r>
              <w:rPr>
                <w:rFonts w:hint="eastAsia"/>
                <w:color w:val="auto"/>
                <w:lang w:eastAsia="zh-CN"/>
              </w:rPr>
              <w:t>、</w:t>
            </w:r>
            <w:r>
              <w:rPr>
                <w:rFonts w:hint="eastAsia"/>
                <w:color w:val="auto"/>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numPr>
                <w:ilvl w:val="0"/>
                <w:numId w:val="0"/>
              </w:numPr>
              <w:rPr>
                <w:rFonts w:hint="eastAsia" w:ascii="宋体" w:hAnsi="宋体"/>
                <w:szCs w:val="21"/>
                <w:lang w:val="zh-CN"/>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 xml:space="preserve">公司于2021年1月15日进行了内部审核，组长： </w:t>
            </w:r>
            <w:r>
              <w:rPr>
                <w:rFonts w:hint="eastAsia" w:ascii="宋体" w:hAnsi="宋体"/>
                <w:szCs w:val="21"/>
                <w:lang w:val="en-US" w:eastAsia="zh-CN"/>
              </w:rPr>
              <w:t>赵喜群</w:t>
            </w:r>
          </w:p>
          <w:p>
            <w:pPr>
              <w:numPr>
                <w:ilvl w:val="0"/>
                <w:numId w:val="0"/>
              </w:numPr>
              <w:rPr>
                <w:rFonts w:ascii="宋体" w:hAnsi="宋体"/>
                <w:szCs w:val="21"/>
              </w:rPr>
            </w:pPr>
            <w:r>
              <w:rPr>
                <w:rFonts w:hint="eastAsia" w:ascii="宋体" w:hAnsi="宋体"/>
                <w:szCs w:val="21"/>
                <w:lang w:val="zh-CN"/>
              </w:rPr>
              <w:t xml:space="preserve">  组员：</w:t>
            </w:r>
            <w:r>
              <w:rPr>
                <w:rFonts w:hint="eastAsia" w:ascii="宋体" w:hAnsi="宋体"/>
                <w:szCs w:val="21"/>
                <w:lang w:val="zh-CN" w:eastAsia="zh-CN"/>
              </w:rPr>
              <w:t>李转</w:t>
            </w:r>
            <w:r>
              <w:rPr>
                <w:rFonts w:hint="eastAsia" w:ascii="宋体" w:hAnsi="宋体"/>
                <w:szCs w:val="21"/>
                <w:lang w:val="zh-CN"/>
              </w:rPr>
              <w:t xml:space="preserve"> ，均经授权，形成了内部审核报告，审核发现不符合项1个，一般不符合。审核后责任部门，对不符合项均采取了纠正措施并已进行了验证，全部封闭。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10"/>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numPr>
                <w:ilvl w:val="0"/>
                <w:numId w:val="1"/>
              </w:numPr>
              <w:rPr>
                <w:rFonts w:ascii="宋体"/>
                <w:b/>
                <w:color w:val="000000"/>
                <w:sz w:val="20"/>
                <w:szCs w:val="20"/>
              </w:rPr>
            </w:pPr>
            <w:r>
              <w:rPr>
                <w:rFonts w:hint="eastAsia" w:ascii="宋体" w:hAnsi="宋体"/>
                <w:szCs w:val="21"/>
                <w:lang w:val="zh-CN"/>
              </w:rPr>
              <w:t>管理评审时间安排：</w:t>
            </w:r>
            <w:r>
              <w:rPr>
                <w:rFonts w:hint="eastAsia" w:ascii="宋体" w:hAnsi="宋体"/>
                <w:szCs w:val="21"/>
                <w:lang w:val="zh-CN" w:eastAsia="zh-CN"/>
              </w:rPr>
              <w:t xml:space="preserve">2021年1月25日 </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ascii="宋体" w:hAnsi="宋体"/>
          <w:b/>
          <w:color w:val="000000"/>
          <w:sz w:val="20"/>
          <w:szCs w:val="20"/>
        </w:rPr>
      </w:pPr>
    </w:p>
    <w:p>
      <w:pPr>
        <w:spacing w:line="300" w:lineRule="auto"/>
        <w:ind w:firstLine="201" w:firstLineChars="100"/>
        <w:rPr>
          <w:rFonts w:ascii="宋体"/>
          <w:b/>
          <w:color w:val="000000"/>
          <w:sz w:val="20"/>
          <w:szCs w:val="20"/>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1" locked="0" layoutInCell="1" allowOverlap="1">
            <wp:simplePos x="0" y="0"/>
            <wp:positionH relativeFrom="column">
              <wp:posOffset>1872615</wp:posOffset>
            </wp:positionH>
            <wp:positionV relativeFrom="paragraph">
              <wp:posOffset>-165100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spacing w:line="400" w:lineRule="exact"/>
        <w:ind w:firstLine="843" w:firstLineChars="400"/>
        <w:rPr>
          <w:rFonts w:hint="default" w:ascii="宋体" w:eastAsia="宋体"/>
          <w:b/>
          <w:bCs/>
          <w:color w:val="000000"/>
          <w:sz w:val="26"/>
          <w:szCs w:val="26"/>
          <w:lang w:val="en-US" w:eastAsia="zh-CN"/>
        </w:rPr>
      </w:pPr>
      <w:r>
        <w:rPr>
          <w:rFonts w:ascii="宋体" w:hAnsi="宋体"/>
          <w:b/>
          <w:color w:val="000000"/>
        </w:rPr>
        <w:t xml:space="preserve"> </w:t>
      </w:r>
      <w:r>
        <w:rPr>
          <w:rFonts w:hint="eastAsia" w:ascii="宋体" w:hAnsi="宋体"/>
          <w:b/>
          <w:color w:val="000000"/>
          <w:lang w:val="en-US" w:eastAsia="zh-CN"/>
        </w:rPr>
        <w:t xml:space="preserve">                                  </w:t>
      </w:r>
      <w:bookmarkStart w:id="13" w:name="_GoBack"/>
      <w:bookmarkEnd w:id="13"/>
      <w:r>
        <w:drawing>
          <wp:anchor distT="0" distB="0" distL="114300" distR="114300" simplePos="0" relativeHeight="251661312" behindDoc="1" locked="0" layoutInCell="1" allowOverlap="1">
            <wp:simplePos x="0" y="0"/>
            <wp:positionH relativeFrom="column">
              <wp:posOffset>2875915</wp:posOffset>
            </wp:positionH>
            <wp:positionV relativeFrom="paragraph">
              <wp:posOffset>-254000</wp:posOffset>
            </wp:positionV>
            <wp:extent cx="672465" cy="451485"/>
            <wp:effectExtent l="0" t="0" r="635" b="5715"/>
            <wp:wrapNone/>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672465" cy="451485"/>
                    </a:xfrm>
                    <a:prstGeom prst="rect">
                      <a:avLst/>
                    </a:prstGeom>
                    <a:noFill/>
                    <a:ln>
                      <a:noFill/>
                    </a:ln>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r>
        <w:drawing>
          <wp:anchor distT="0" distB="0" distL="114300" distR="114300" simplePos="0" relativeHeight="251660288" behindDoc="1" locked="0" layoutInCell="1" allowOverlap="1">
            <wp:simplePos x="0" y="0"/>
            <wp:positionH relativeFrom="column">
              <wp:posOffset>2005965</wp:posOffset>
            </wp:positionH>
            <wp:positionV relativeFrom="paragraph">
              <wp:posOffset>-228600</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31190" cy="424815"/>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北京百通科信机械设备有限公司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未见环境及职业健康安全管理方案</w:t>
            </w:r>
          </w:p>
        </w:tc>
        <w:tc>
          <w:tcPr>
            <w:tcW w:w="1688" w:type="dxa"/>
            <w:vAlign w:val="center"/>
          </w:tcPr>
          <w:p>
            <w:pPr>
              <w:pStyle w:val="2"/>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ES6.2</w:t>
            </w:r>
          </w:p>
        </w:tc>
        <w:tc>
          <w:tcPr>
            <w:tcW w:w="1811" w:type="dxa"/>
            <w:vAlign w:val="center"/>
          </w:tcPr>
          <w:p>
            <w:pPr>
              <w:pStyle w:val="2"/>
              <w:pBdr>
                <w:bottom w:val="none" w:color="auto" w:sz="0" w:space="0"/>
              </w:pBdr>
              <w:ind w:right="600"/>
              <w:jc w:val="both"/>
              <w:rPr>
                <w:color w:val="000000"/>
                <w:sz w:val="32"/>
                <w:szCs w:val="32"/>
              </w:rPr>
            </w:pPr>
            <w:r>
              <w:rPr>
                <w:rFonts w:hint="eastAsia"/>
                <w:color w:val="000000"/>
                <w:sz w:val="32"/>
                <w:szCs w:val="32"/>
                <w:lang w:val="en-US" w:eastAsia="zh-CN"/>
              </w:rPr>
              <w:t>ES6.2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84C59"/>
    <w:multiLevelType w:val="multilevel"/>
    <w:tmpl w:val="3A284C59"/>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16CC118E"/>
    <w:rsid w:val="19EC7ECF"/>
    <w:rsid w:val="26AB1384"/>
    <w:rsid w:val="2BD355C0"/>
    <w:rsid w:val="422B3FB0"/>
    <w:rsid w:val="49695224"/>
    <w:rsid w:val="6D1F3348"/>
    <w:rsid w:val="73A72141"/>
    <w:rsid w:val="771C54E9"/>
    <w:rsid w:val="78177631"/>
    <w:rsid w:val="783C224D"/>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2021-07-15T09:16:36Z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DCA04F1744BE48858D06B4D6CF9040A1</vt:lpwstr>
  </property>
</Properties>
</file>