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688"/>
        <w:gridCol w:w="1032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北京百通科信机械设备有限公司</w:t>
            </w:r>
            <w:bookmarkEnd w:id="4"/>
          </w:p>
        </w:tc>
        <w:tc>
          <w:tcPr>
            <w:tcW w:w="21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Q:22.03.02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李建军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Q:22.03.02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E:22.03.02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1、汽车零部件、附件的制造生产典型的工艺流程如下：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1）发动机曲轴： 铸造—清理表面—机械加工—表面热处理—精加工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2）连杆：剪切下料—锻造成型—正火处理—切削加工—调质处理—硬度检查—校直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—喷丸处理—探伤—精加工—成品检验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3）十字轴：下料—加热—锻造—取费边—正火—喷丸—机械加工—渗碳淬火—热处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理—磨外圆及端面—清洗除油—包装入库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4）刹车片：冲料—渗碳—淬火—回火—磨加工—回火—防锈包装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5）弹簧钢板：下料—机加工—校直—卷耳—淬火—回火—喷丸—成品检验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2、关键过程为：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铸造，机加工，锻造，热处理，组装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3、特殊过程为：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焊接，热处理，电镀，喷漆/烤漆，铸造，锻造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4、汽车零部件、附件的制造主要质量指标：熟悉产品标准中的出厂检验性、对比试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验、行业对标要求。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5、熟悉关键原材料进厂检验、过程检验、成品检验的要求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1.环境因素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噪声：板材冲压成型噪声、发动机测试噪声、空压机噪声、冷却塔噪声、总装风动工具噪声等。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废气：车身焊接烟尘、车身喷涂漆雾、烘漆废气、铝合金熔化炉烟气、零件机加工油蒸气发、动机试验尾气、总装汽车尾气等。</w:t>
            </w:r>
            <w:r>
              <w:rPr>
                <w:rFonts w:hint="eastAsia" w:ascii="宋体" w:hAnsi="宋体"/>
                <w:szCs w:val="28"/>
              </w:rPr>
              <w:t>铸件落砂机、抛丸机、清砂作业、锅炉烟尘、砂轮机等设备运行产生的粉尘。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废水：车身喷涂前处理废水（含油、酸、碱）、打磨废水（含泥子）、去除漆雾废水、发动机及变速器零件加工后清洗废水（含油、含乳化液）。 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固废：冲压成型时的边角料、铸造废浇冒口、熔化炉废渣、零件机加工金属废屑、废油、废乳化液、废漆渣、废溶剂、含油含油漆废物（手套、棉纱）、废水处理污泥、化学品包装物。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潜在的火灾、爆炸。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能源、资源消耗。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2.环境影响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大气污染、水体污染、土壤污染、噪声、振动、废弃物增加、天然资源的枯竭。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left="-120" w:leftChars="-50" w:right="-122" w:rightChars="-51" w:firstLine="240" w:firstLineChars="100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机械伤害；烫伤；粉尘；火灾；</w:t>
            </w:r>
          </w:p>
          <w:p>
            <w:pPr>
              <w:ind w:left="-120" w:leftChars="-50" w:right="-122" w:rightChars="-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爆炸；噪声；砸伤；化学品中毒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机械伤害：原料准备过程中运输车辆对人员碰撞、碾压、高空吊车刹车失灵、限位器损坏、吊物起重坠落造成人员伤害；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有害、有毒气体：喷漆及化学品库（醛类、酚类、苯类）的排放，易燃易爆化学品造成的火灾；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噪声危害：冲压设备和模具结构设计不合理、冲压设备安装调整不适当、照明度不适当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有毒气体和金属烟尘：、压缩钢瓶、（一氧化碳、臭氧、氟化氢等）（锰、咯、镍、铜、钛等）、电磁（非电离）辐射、电危害：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漏电、静电；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溶剂蒸汽：涂装作业中，油漆中的溶剂（多为溶剂油、苯类、酮类、酯类、作业过程中产生的溶剂蒸汽）；</w:t>
            </w: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火灾：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易燃易爆化学品造成的火灾；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ＧＢ１３０９４客车结构安全要求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ＧＢ／Ｔ１２４７８客车防尘密封性 试验方法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ＧＢ／Ｔ１２４８０客车防雨密封性 试验方法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ＧＢ１５８９汽车外廓尺寸限界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ＧＢ１１５６７．１汽车和挂车侧面防护要求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ＧＢ１１５６７．２汽车和挂车后下部防护要求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ＱＣ／Ｔ２９０５８载货汽车车厢技术条件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ＱＣ／Ｔ４７５客车防尘密封性限值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ＱＣ／Ｔ４７６客车防雨密封性限制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ＧＢ４７８５汽车及挂车外部照明和信号装置的安装规定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按照国标进行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焊接、钣金、摸具等机械相关知识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李建军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2021.7.12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2021.7.12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15F2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2021-07-13T04:44:50Z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AACB4C4FEF0B4D028458DF56A8319CCA</vt:lpwstr>
  </property>
</Properties>
</file>