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重庆汇磊机械配件有限公司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724</w:t>
      </w:r>
      <w:r>
        <w:rPr>
          <w:rFonts w:ascii="宋体" w:hAnsi="宋体"/>
          <w:bCs/>
          <w:color w:val="000000"/>
          <w:sz w:val="24"/>
        </w:rPr>
        <w:t>-2021-Q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91500225078822258J</w:t>
            </w:r>
            <w:r>
              <w:rPr>
                <w:rFonts w:hint="eastAsia" w:ascii="宋体" w:hAnsi="宋体" w:cs="宋体"/>
                <w:color w:val="000000" w:themeColor="text1"/>
                <w:sz w:val="24"/>
                <w:szCs w:val="24"/>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val="en-US"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eastAsia="宋体"/>
                <w:color w:val="000000"/>
                <w:szCs w:val="21"/>
                <w:lang w:eastAsia="zh-CN"/>
              </w:rPr>
            </w:pPr>
            <w:r>
              <w:rPr>
                <w:rFonts w:hint="eastAsia"/>
                <w:color w:val="000000"/>
                <w:szCs w:val="21"/>
                <w:lang w:val="en-US"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color w:val="000000"/>
                <w:szCs w:val="21"/>
              </w:rPr>
            </w:pPr>
            <w:r>
              <w:rPr>
                <w:rFonts w:hint="eastAsia"/>
                <w:color w:val="000000"/>
                <w:szCs w:val="21"/>
                <w:lang w:val="en-US"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highlight w:val="none"/>
              </w:rPr>
            </w:pPr>
            <w:r>
              <w:rPr>
                <w:rFonts w:hint="eastAsia"/>
                <w:color w:val="auto"/>
                <w:szCs w:val="21"/>
                <w:highlight w:val="none"/>
              </w:rPr>
              <w:t>计量器具的管理</w:t>
            </w:r>
          </w:p>
          <w:p>
            <w:pPr>
              <w:rPr>
                <w:color w:val="auto"/>
                <w:szCs w:val="21"/>
                <w:highlight w:val="none"/>
              </w:rPr>
            </w:pPr>
            <w:r>
              <w:rPr>
                <w:rFonts w:hint="eastAsia"/>
                <w:color w:val="auto"/>
                <w:szCs w:val="21"/>
                <w:highlight w:val="none"/>
              </w:rPr>
              <w:t>强检计量器具的配置符合产品标准的检验要求</w:t>
            </w:r>
          </w:p>
          <w:p>
            <w:pPr>
              <w:rPr>
                <w:color w:val="auto"/>
                <w:szCs w:val="21"/>
                <w:highlight w:val="none"/>
              </w:rPr>
            </w:pPr>
          </w:p>
          <w:p>
            <w:pPr>
              <w:rPr>
                <w:rFonts w:ascii="宋体" w:hAnsi="宋体"/>
                <w:color w:val="auto"/>
                <w:szCs w:val="21"/>
                <w:highlight w:val="none"/>
              </w:rPr>
            </w:pPr>
            <w:r>
              <w:rPr>
                <w:rFonts w:hint="eastAsia"/>
                <w:color w:val="auto"/>
                <w:szCs w:val="21"/>
                <w:highlight w:val="none"/>
              </w:rPr>
              <w:t>强检计量器具全检且在有效期内</w:t>
            </w:r>
          </w:p>
        </w:tc>
        <w:tc>
          <w:tcPr>
            <w:tcW w:w="2814" w:type="dxa"/>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color w:val="auto"/>
                <w:szCs w:val="21"/>
                <w:highlight w:val="none"/>
              </w:rPr>
            </w:pPr>
            <w:r>
              <w:rPr>
                <w:rFonts w:hint="eastAsia"/>
                <w:color w:val="auto"/>
                <w:szCs w:val="21"/>
                <w:highlight w:val="none"/>
              </w:rPr>
              <w:t>是</w:t>
            </w:r>
          </w:p>
          <w:p>
            <w:pPr>
              <w:rPr>
                <w:color w:val="auto"/>
                <w:szCs w:val="21"/>
                <w:highlight w:val="none"/>
              </w:rPr>
            </w:pPr>
            <w:r>
              <w:rPr>
                <w:rFonts w:hint="eastAsia"/>
                <w:color w:val="auto"/>
                <w:szCs w:val="21"/>
                <w:highlight w:val="none"/>
              </w:rPr>
              <w:t>否（需说明处置措施）</w:t>
            </w:r>
          </w:p>
        </w:tc>
        <w:tc>
          <w:tcPr>
            <w:tcW w:w="426" w:type="dxa"/>
          </w:tcPr>
          <w:p>
            <w:pPr>
              <w:rPr>
                <w:rFonts w:hint="eastAsia" w:eastAsia="宋体"/>
                <w:color w:val="000000"/>
                <w:szCs w:val="21"/>
                <w:highlight w:val="none"/>
                <w:lang w:eastAsia="zh-CN"/>
              </w:rPr>
            </w:pPr>
            <w:r>
              <w:rPr>
                <w:rFonts w:hint="eastAsia"/>
                <w:color w:val="000000"/>
                <w:szCs w:val="21"/>
                <w:highlight w:val="none"/>
                <w:lang w:eastAsia="zh-CN"/>
              </w:rPr>
              <w:t>■□</w:t>
            </w:r>
          </w:p>
          <w:p>
            <w:pPr>
              <w:rPr>
                <w:rFonts w:hint="eastAsia" w:eastAsia="宋体"/>
                <w:color w:val="000000"/>
                <w:szCs w:val="21"/>
                <w:highlight w:val="none"/>
                <w:lang w:eastAsia="zh-CN"/>
              </w:rPr>
            </w:pPr>
            <w:r>
              <w:rPr>
                <w:rFonts w:hint="eastAsia"/>
                <w:color w:val="000000"/>
                <w:szCs w:val="21"/>
                <w:highlight w:val="none"/>
                <w:lang w:eastAsia="zh-CN"/>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highlight w:val="none"/>
              </w:rPr>
            </w:pPr>
            <w:r>
              <w:rPr>
                <w:rFonts w:hint="eastAsia"/>
                <w:color w:val="auto"/>
                <w:szCs w:val="21"/>
                <w:highlight w:val="none"/>
              </w:rPr>
              <w:t>特种设备的管理</w:t>
            </w:r>
          </w:p>
          <w:p>
            <w:pPr>
              <w:rPr>
                <w:color w:val="auto"/>
                <w:szCs w:val="21"/>
                <w:highlight w:val="none"/>
              </w:rPr>
            </w:pPr>
            <w:r>
              <w:rPr>
                <w:rFonts w:hint="eastAsia"/>
                <w:color w:val="auto"/>
                <w:szCs w:val="21"/>
                <w:highlight w:val="none"/>
              </w:rPr>
              <w:t>在用特种设备的检定</w:t>
            </w:r>
          </w:p>
          <w:p>
            <w:pPr>
              <w:rPr>
                <w:color w:val="auto"/>
                <w:szCs w:val="21"/>
                <w:highlight w:val="none"/>
              </w:rPr>
            </w:pPr>
          </w:p>
          <w:p>
            <w:pPr>
              <w:rPr>
                <w:rFonts w:ascii="宋体" w:hAnsi="宋体"/>
                <w:color w:val="auto"/>
                <w:szCs w:val="21"/>
                <w:highlight w:val="none"/>
              </w:rPr>
            </w:pPr>
            <w:r>
              <w:rPr>
                <w:rFonts w:hint="eastAsia"/>
                <w:color w:val="auto"/>
                <w:szCs w:val="21"/>
                <w:highlight w:val="none"/>
              </w:rPr>
              <w:t>停用特种设备的管理</w:t>
            </w:r>
          </w:p>
        </w:tc>
        <w:tc>
          <w:tcPr>
            <w:tcW w:w="2814" w:type="dxa"/>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auto"/>
                <w:szCs w:val="21"/>
              </w:rPr>
            </w:pPr>
            <w:r>
              <w:rPr>
                <w:rFonts w:hint="eastAsia"/>
                <w:color w:val="auto"/>
                <w:szCs w:val="21"/>
              </w:rPr>
              <w:t>提供二阶段审核时的产品生产现场或施工现场</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提供</w:t>
            </w:r>
          </w:p>
          <w:p>
            <w:pPr>
              <w:adjustRightInd w:val="0"/>
              <w:snapToGrid w:val="0"/>
              <w:rPr>
                <w:color w:val="auto"/>
                <w:szCs w:val="21"/>
              </w:rPr>
            </w:pPr>
            <w:r>
              <w:rPr>
                <w:rFonts w:hint="eastAsia"/>
                <w:color w:val="auto"/>
                <w:szCs w:val="21"/>
              </w:rPr>
              <w:t>未提供</w:t>
            </w:r>
          </w:p>
          <w:p>
            <w:pPr>
              <w:adjustRightInd w:val="0"/>
              <w:snapToGrid w:val="0"/>
              <w:rPr>
                <w:color w:val="auto"/>
                <w:szCs w:val="21"/>
              </w:rPr>
            </w:pPr>
            <w:r>
              <w:rPr>
                <w:rFonts w:hint="eastAsia"/>
                <w:color w:val="auto"/>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3921760</wp:posOffset>
                  </wp:positionH>
                  <wp:positionV relativeFrom="paragraph">
                    <wp:posOffset>35560</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4410" w:firstLineChars="21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295" w:firstLineChars="1093"/>
              <w:rPr>
                <w:color w:val="000000"/>
                <w:szCs w:val="21"/>
              </w:rPr>
            </w:pPr>
            <w:r>
              <w:rPr>
                <w:rFonts w:hint="eastAsia"/>
                <w:color w:val="000000"/>
                <w:szCs w:val="21"/>
              </w:rPr>
              <w:t>日</w:t>
            </w:r>
            <w:r>
              <w:rPr>
                <w:rFonts w:hint="eastAsia"/>
                <w:color w:val="000000"/>
                <w:szCs w:val="21"/>
                <w:lang w:val="en-US" w:eastAsia="zh-CN"/>
              </w:rPr>
              <w:t xml:space="preserve"> </w:t>
            </w:r>
            <w:r>
              <w:rPr>
                <w:rFonts w:hint="eastAsia"/>
                <w:color w:val="000000"/>
                <w:szCs w:val="21"/>
              </w:rPr>
              <w:t>期：</w:t>
            </w:r>
          </w:p>
        </w:tc>
      </w:tr>
    </w:tbl>
    <w:p>
      <w:r>
        <w:rPr>
          <w:rFonts w:hint="eastAsia"/>
          <w:color w:val="000000"/>
        </w:rPr>
        <w:t>备注：审核组长填写此表时，可</w:t>
      </w:r>
      <w:bookmarkStart w:id="2" w:name="_GoBack"/>
      <w:bookmarkEnd w:id="2"/>
      <w:r>
        <w:rPr>
          <w:rFonts w:hint="eastAsia"/>
          <w:color w:val="000000"/>
        </w:rPr>
        <w:t>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123EF0"/>
    <w:rsid w:val="17297E71"/>
    <w:rsid w:val="1D8E7047"/>
    <w:rsid w:val="38BE6A9A"/>
    <w:rsid w:val="789E1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2021-07-14T07:37:55Z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176E04AC90FC418ABB55BD8CB69605BB</vt:lpwstr>
  </property>
</Properties>
</file>