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0158-2020-2021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97"/>
        <w:gridCol w:w="1706"/>
        <w:gridCol w:w="807"/>
        <w:gridCol w:w="392"/>
        <w:gridCol w:w="1093"/>
        <w:gridCol w:w="822"/>
        <w:gridCol w:w="930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胶砂配合比称重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(450±2)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GB/T17671-1999  《水泥胶砂强度检验方法（ISO法）》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根</w:t>
            </w:r>
            <w:r>
              <w:rPr>
                <w:rFonts w:hint="eastAsia"/>
                <w:szCs w:val="21"/>
              </w:rPr>
              <w:t>根据 《水泥胶砂强度检验方法（ISO法）》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6.1配合比的要求，称重用的天平精度应为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1g，称水泥重量为450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2g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测量允许误差△允=T×（1/3～1/10）</w:t>
            </w:r>
            <w:r>
              <w:rPr>
                <w:rFonts w:hint="eastAsia"/>
                <w:szCs w:val="21"/>
                <w:lang w:val="en-US" w:eastAsia="zh-CN"/>
              </w:rPr>
              <w:t>=0.6</w:t>
            </w:r>
            <w:r>
              <w:rPr>
                <w:rFonts w:hint="eastAsia"/>
                <w:szCs w:val="21"/>
              </w:rPr>
              <w:t>g。（取1/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1、测量设备的量程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配合比的水泥称重要求</w:t>
            </w:r>
            <w:r>
              <w:rPr>
                <w:rFonts w:hint="eastAsia"/>
                <w:szCs w:val="21"/>
              </w:rPr>
              <w:t>范围为（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）g，选用的量程为0-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g。</w:t>
            </w:r>
          </w:p>
          <w:p>
            <w:pPr>
              <w:spacing w:line="240" w:lineRule="auto"/>
              <w:ind w:firstLine="411" w:firstLineChars="196"/>
            </w:pPr>
            <w:r>
              <w:rPr>
                <w:rFonts w:hint="eastAsia"/>
                <w:szCs w:val="21"/>
              </w:rPr>
              <w:t>2、测量设备的准确度等级要求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</w:t>
            </w: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级，最大允许误差±0.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lang w:val="en-US" w:eastAsia="zh-CN"/>
              </w:rPr>
              <w:t>编号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52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2613" w:type="dxa"/>
            <w:vAlign w:val="center"/>
          </w:tcPr>
          <w:p>
            <w:pPr>
              <w:ind w:firstLine="210" w:firstLineChars="100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4" w:type="dxa"/>
            <w:vMerge w:val="continue"/>
            <w:vAlign w:val="top"/>
          </w:tcPr>
          <w:p/>
        </w:tc>
        <w:tc>
          <w:tcPr>
            <w:tcW w:w="2003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  <w:r>
              <w:rPr>
                <w:rFonts w:hint="eastAsia"/>
                <w:color w:val="auto"/>
                <w:lang w:val="en-US" w:eastAsia="zh-CN"/>
              </w:rPr>
              <w:t>（139113）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BL-1000</w:t>
            </w:r>
          </w:p>
        </w:tc>
        <w:tc>
          <w:tcPr>
            <w:tcW w:w="1093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级(</w:t>
            </w: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)</w:t>
            </w:r>
          </w:p>
        </w:tc>
        <w:tc>
          <w:tcPr>
            <w:tcW w:w="1752" w:type="dxa"/>
            <w:gridSpan w:val="2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LX9210104146</w:t>
            </w:r>
          </w:p>
        </w:tc>
        <w:tc>
          <w:tcPr>
            <w:tcW w:w="2613" w:type="dxa"/>
            <w:vAlign w:val="top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2021.05.13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电子天平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color w:val="000000"/>
                <w:lang w:val="en-US" w:eastAsia="zh-CN"/>
              </w:rPr>
              <w:t>编号为139113</w:t>
            </w:r>
            <w:r>
              <w:rPr>
                <w:rFonts w:hint="eastAsia"/>
                <w:color w:val="000000"/>
              </w:rPr>
              <w:t>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经2021年05月13日检定示值误差为0.3g小于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胡发真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92075</wp:posOffset>
                  </wp:positionV>
                  <wp:extent cx="626745" cy="329565"/>
                  <wp:effectExtent l="0" t="0" r="8255" b="635"/>
                  <wp:wrapNone/>
                  <wp:docPr id="3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174625</wp:posOffset>
                  </wp:positionV>
                  <wp:extent cx="725170" cy="330835"/>
                  <wp:effectExtent l="0" t="0" r="11430" b="0"/>
                  <wp:wrapNone/>
                  <wp:docPr id="2" name="图片 2" descr="422c75f51e3b9bceaab064a180c30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22c75f51e3b9bceaab064a180c30a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r="1467" b="-19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203B6"/>
    <w:rsid w:val="22E27017"/>
    <w:rsid w:val="3357360A"/>
    <w:rsid w:val="3A447448"/>
    <w:rsid w:val="646269E0"/>
    <w:rsid w:val="683F5BF4"/>
    <w:rsid w:val="72892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2021-08-20T05:22:53Z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54B21B764B094815BBB2ADD37B568691</vt:lpwstr>
  </property>
</Properties>
</file>