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220"/>
        <w:gridCol w:w="10187"/>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7" w:type="dxa"/>
            <w:vMerge w:val="restart"/>
            <w:noWrap w:val="0"/>
            <w:vAlign w:val="center"/>
          </w:tcPr>
          <w:p>
            <w:pPr>
              <w:spacing w:line="360" w:lineRule="auto"/>
            </w:pPr>
            <w:r>
              <w:rPr>
                <w:rFonts w:hint="eastAsia"/>
              </w:rPr>
              <w:t>过程与活动、</w:t>
            </w:r>
          </w:p>
          <w:p>
            <w:pPr>
              <w:spacing w:line="360" w:lineRule="auto"/>
            </w:pPr>
            <w:r>
              <w:rPr>
                <w:rFonts w:hint="eastAsia"/>
              </w:rPr>
              <w:t>抽样计划</w:t>
            </w:r>
          </w:p>
        </w:tc>
        <w:tc>
          <w:tcPr>
            <w:tcW w:w="2220" w:type="dxa"/>
            <w:vMerge w:val="restart"/>
            <w:noWrap w:val="0"/>
            <w:vAlign w:val="center"/>
          </w:tcPr>
          <w:p>
            <w:pPr>
              <w:spacing w:line="360" w:lineRule="auto"/>
            </w:pPr>
            <w:r>
              <w:rPr>
                <w:rFonts w:hint="eastAsia"/>
              </w:rPr>
              <w:t>涉及条款</w:t>
            </w:r>
          </w:p>
        </w:tc>
        <w:tc>
          <w:tcPr>
            <w:tcW w:w="10187" w:type="dxa"/>
            <w:noWrap w:val="0"/>
            <w:vAlign w:val="center"/>
          </w:tcPr>
          <w:p>
            <w:pPr>
              <w:spacing w:line="360" w:lineRule="auto"/>
              <w:rPr>
                <w:rFonts w:hint="default"/>
                <w:lang w:val="en-US" w:eastAsia="zh-CN"/>
              </w:rPr>
            </w:pPr>
            <w:r>
              <w:rPr>
                <w:rFonts w:hint="eastAsia"/>
              </w:rPr>
              <w:t>受审核部门：</w:t>
            </w:r>
            <w:r>
              <w:rPr>
                <w:rFonts w:hint="eastAsia"/>
                <w:lang w:val="en-US" w:eastAsia="zh-CN"/>
              </w:rPr>
              <w:t xml:space="preserve">管理层    </w:t>
            </w:r>
            <w:r>
              <w:rPr>
                <w:rFonts w:hint="eastAsia"/>
              </w:rPr>
              <w:t>主管领导：</w:t>
            </w:r>
            <w:r>
              <w:rPr>
                <w:rFonts w:hint="eastAsia"/>
                <w:lang w:eastAsia="zh-CN"/>
              </w:rPr>
              <w:t>朱日辉</w:t>
            </w:r>
            <w:r>
              <w:rPr>
                <w:rFonts w:hint="eastAsia"/>
                <w:lang w:val="en-US" w:eastAsia="zh-CN"/>
              </w:rPr>
              <w:t xml:space="preserve">      </w:t>
            </w:r>
            <w:r>
              <w:rPr>
                <w:rFonts w:hint="eastAsia" w:ascii="Times New Roman" w:hAnsi="Times New Roman" w:eastAsia="宋体" w:cs="Times New Roman"/>
                <w:lang w:val="en-US" w:eastAsia="zh-CN"/>
              </w:rPr>
              <w:t>陪同人员：</w:t>
            </w:r>
            <w:r>
              <w:rPr>
                <w:rFonts w:hint="eastAsia" w:cs="Times New Roman"/>
                <w:lang w:val="en-US" w:eastAsia="zh-CN"/>
              </w:rPr>
              <w:t>宋军阳</w:t>
            </w:r>
          </w:p>
        </w:tc>
        <w:tc>
          <w:tcPr>
            <w:tcW w:w="855" w:type="dxa"/>
            <w:vMerge w:val="restart"/>
            <w:noWrap w:val="0"/>
            <w:vAlign w:val="center"/>
          </w:tcPr>
          <w:p>
            <w:pPr>
              <w:spacing w:line="360" w:lineRule="auto"/>
            </w:pPr>
            <w:r>
              <w:rPr>
                <w:rFonts w:hint="eastAsia"/>
              </w:rPr>
              <w:t>判</w:t>
            </w:r>
            <w:r>
              <w:rPr>
                <w:rFonts w:hint="eastAsia"/>
                <w:lang w:val="en-US" w:eastAsia="zh-CN"/>
              </w:rPr>
              <w:t xml:space="preserve"> </w:t>
            </w:r>
            <w:r>
              <w:rPr>
                <w:rFonts w:hint="eastAsia"/>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7" w:type="dxa"/>
            <w:vMerge w:val="continue"/>
            <w:noWrap w:val="0"/>
            <w:vAlign w:val="center"/>
          </w:tcPr>
          <w:p>
            <w:pPr>
              <w:spacing w:line="360" w:lineRule="auto"/>
            </w:pPr>
          </w:p>
        </w:tc>
        <w:tc>
          <w:tcPr>
            <w:tcW w:w="2220" w:type="dxa"/>
            <w:vMerge w:val="continue"/>
            <w:noWrap w:val="0"/>
            <w:vAlign w:val="center"/>
          </w:tcPr>
          <w:p>
            <w:pPr>
              <w:spacing w:line="360" w:lineRule="auto"/>
            </w:pPr>
          </w:p>
        </w:tc>
        <w:tc>
          <w:tcPr>
            <w:tcW w:w="10187" w:type="dxa"/>
            <w:noWrap w:val="0"/>
            <w:vAlign w:val="center"/>
          </w:tcPr>
          <w:p>
            <w:pPr>
              <w:spacing w:line="360" w:lineRule="auto"/>
              <w:rPr>
                <w:rFonts w:hint="default"/>
                <w:lang w:val="en-US" w:eastAsia="zh-CN"/>
              </w:rPr>
            </w:pPr>
            <w:r>
              <w:rPr>
                <w:rFonts w:hint="eastAsia"/>
                <w:lang w:val="en-US" w:eastAsia="zh-CN"/>
              </w:rPr>
              <w:t>审核员：郭力          审核时间：2021.7.27</w:t>
            </w:r>
          </w:p>
        </w:tc>
        <w:tc>
          <w:tcPr>
            <w:tcW w:w="855"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7" w:type="dxa"/>
            <w:vMerge w:val="continue"/>
            <w:noWrap w:val="0"/>
            <w:vAlign w:val="center"/>
          </w:tcPr>
          <w:p>
            <w:pPr>
              <w:spacing w:line="360" w:lineRule="auto"/>
            </w:pPr>
          </w:p>
        </w:tc>
        <w:tc>
          <w:tcPr>
            <w:tcW w:w="2220" w:type="dxa"/>
            <w:vMerge w:val="continue"/>
            <w:noWrap w:val="0"/>
            <w:vAlign w:val="center"/>
          </w:tcPr>
          <w:p>
            <w:pPr>
              <w:spacing w:line="360" w:lineRule="auto"/>
            </w:pPr>
          </w:p>
        </w:tc>
        <w:tc>
          <w:tcPr>
            <w:tcW w:w="10187" w:type="dxa"/>
            <w:noWrap w:val="0"/>
            <w:vAlign w:val="center"/>
          </w:tcPr>
          <w:p>
            <w:pPr>
              <w:adjustRightInd w:val="0"/>
              <w:snapToGrid w:val="0"/>
              <w:spacing w:line="360" w:lineRule="auto"/>
              <w:ind w:right="105" w:rightChars="50"/>
              <w:jc w:val="left"/>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Q/E:4.1理解组织及其环境、4.2理解相关方的需求和期望、4.3 确定管理体系的范围、4.4质量/环境管理体系及其过程、5.1领导作用和承诺、5.2质量/环境方针、5.3组织的岗位、职责和权限、6.2.1 环境目标</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E</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6.3变更的策划、7.1.1（E7.1）资源总则、</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9.1.1总则 、9.3管理评审、10改进</w:t>
            </w:r>
          </w:p>
          <w:p>
            <w:pPr>
              <w:spacing w:line="360" w:lineRule="auto"/>
              <w:rPr>
                <w:rFonts w:hint="eastAsia"/>
              </w:rPr>
            </w:pPr>
            <w:r>
              <w:rPr>
                <w:rFonts w:hint="eastAsia" w:ascii="宋体" w:hAnsi="宋体" w:eastAsia="宋体" w:cs="宋体"/>
                <w:sz w:val="21"/>
                <w:szCs w:val="21"/>
              </w:rPr>
              <w:t>国家/地方监督抽查情况；顾客满意、相关方投诉及处理情况；验证企业相关资质证明的有效性，一阶段问题验证；</w:t>
            </w:r>
          </w:p>
        </w:tc>
        <w:tc>
          <w:tcPr>
            <w:tcW w:w="855"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47" w:type="dxa"/>
            <w:noWrap w:val="0"/>
            <w:vAlign w:val="top"/>
          </w:tcPr>
          <w:p>
            <w:pPr>
              <w:spacing w:line="360" w:lineRule="auto"/>
              <w:rPr>
                <w:rFonts w:hint="eastAsia"/>
                <w:lang w:val="en-US" w:eastAsia="zh-CN"/>
              </w:rPr>
            </w:pPr>
            <w:r>
              <w:rPr>
                <w:rFonts w:hint="eastAsia"/>
              </w:rPr>
              <w:t>组织及其环境</w:t>
            </w:r>
          </w:p>
        </w:tc>
        <w:tc>
          <w:tcPr>
            <w:tcW w:w="2220" w:type="dxa"/>
            <w:noWrap w:val="0"/>
            <w:vAlign w:val="top"/>
          </w:tcPr>
          <w:p>
            <w:pPr>
              <w:spacing w:line="360" w:lineRule="auto"/>
              <w:rPr>
                <w:rFonts w:hint="eastAsia"/>
                <w:lang w:val="en-US" w:eastAsia="zh-CN"/>
              </w:rPr>
            </w:pPr>
            <w:r>
              <w:rPr>
                <w:rFonts w:hint="eastAsia"/>
                <w:lang w:val="en-US" w:eastAsia="zh-CN"/>
              </w:rPr>
              <w:t>QE4.1</w:t>
            </w:r>
          </w:p>
          <w:p>
            <w:pPr>
              <w:spacing w:line="360" w:lineRule="auto"/>
              <w:rPr>
                <w:rFonts w:hint="default"/>
                <w:lang w:val="en-US" w:eastAsia="zh-CN"/>
              </w:rPr>
            </w:pPr>
          </w:p>
        </w:tc>
        <w:tc>
          <w:tcPr>
            <w:tcW w:w="10187" w:type="dxa"/>
            <w:noWrap w:val="0"/>
            <w:vAlign w:val="top"/>
          </w:tcPr>
          <w:p>
            <w:pPr>
              <w:spacing w:line="360" w:lineRule="auto"/>
              <w:rPr>
                <w:rFonts w:hint="eastAsia"/>
              </w:rPr>
            </w:pPr>
            <w:r>
              <w:rPr>
                <w:rFonts w:hint="eastAsia"/>
                <w:lang w:eastAsia="zh-CN"/>
              </w:rPr>
              <w:t>西安新摩尔半导体有限公司</w:t>
            </w:r>
            <w:r>
              <w:rPr>
                <w:rFonts w:hint="eastAsia"/>
              </w:rPr>
              <w:t>位于</w:t>
            </w:r>
            <w:r>
              <w:rPr>
                <w:rFonts w:hint="eastAsia"/>
                <w:lang w:eastAsia="zh-CN"/>
              </w:rPr>
              <w:t>陕西省西安市高新区高新二路14号i创途众创公园A-104-83</w:t>
            </w:r>
            <w:r>
              <w:rPr>
                <w:rFonts w:hint="eastAsia"/>
              </w:rPr>
              <w:t>，于2018-09-06在</w:t>
            </w:r>
            <w:r>
              <w:rPr>
                <w:rFonts w:hint="eastAsia"/>
                <w:lang w:eastAsia="zh-CN"/>
              </w:rPr>
              <w:t>西安市高新区</w:t>
            </w:r>
            <w:r>
              <w:rPr>
                <w:rFonts w:hint="eastAsia"/>
                <w:lang w:val="en-US" w:eastAsia="zh-CN"/>
              </w:rPr>
              <w:t>工商行政管理所</w:t>
            </w:r>
            <w:r>
              <w:rPr>
                <w:rFonts w:hint="eastAsia"/>
              </w:rPr>
              <w:t>注册成立，注册资本为</w:t>
            </w:r>
            <w:r>
              <w:rPr>
                <w:rFonts w:hint="eastAsia"/>
                <w:lang w:val="en-US" w:eastAsia="zh-CN"/>
              </w:rPr>
              <w:t>5</w:t>
            </w:r>
            <w:r>
              <w:rPr>
                <w:rFonts w:hint="eastAsia"/>
              </w:rPr>
              <w:t>00万元人民币，主要经营生产、销售:</w:t>
            </w:r>
            <w:r>
              <w:rPr>
                <w:rFonts w:hint="eastAsia"/>
                <w:lang w:eastAsia="zh-CN"/>
              </w:rPr>
              <w:t>芯片设计开发、销售</w:t>
            </w:r>
            <w:r>
              <w:rPr>
                <w:rFonts w:hint="eastAsia"/>
              </w:rPr>
              <w:t>。</w:t>
            </w:r>
          </w:p>
          <w:p>
            <w:pPr>
              <w:spacing w:line="360" w:lineRule="auto"/>
              <w:rPr>
                <w:rFonts w:hint="default"/>
                <w:lang w:val="en-US" w:eastAsia="zh-CN"/>
              </w:rPr>
            </w:pPr>
            <w:r>
              <w:rPr>
                <w:rFonts w:hint="eastAsia"/>
                <w:lang w:val="en-US" w:eastAsia="zh-CN"/>
              </w:rPr>
              <w:t>统一社会信用代码91610133MA6W2LTA1G</w:t>
            </w:r>
          </w:p>
          <w:p>
            <w:pPr>
              <w:spacing w:line="360" w:lineRule="auto"/>
              <w:rPr>
                <w:rFonts w:hint="default"/>
                <w:lang w:val="en-US" w:eastAsia="zh-CN"/>
              </w:rPr>
            </w:pPr>
            <w:r>
              <w:rPr>
                <w:rFonts w:hint="eastAsia"/>
                <w:lang w:val="en-US" w:eastAsia="zh-CN"/>
              </w:rPr>
              <w:t xml:space="preserve">法人：朱日辉       总经理：朱日辉       </w:t>
            </w:r>
          </w:p>
          <w:p>
            <w:pPr>
              <w:spacing w:line="360" w:lineRule="auto"/>
              <w:rPr>
                <w:rFonts w:hint="default"/>
                <w:lang w:val="en-US" w:eastAsia="zh-CN"/>
              </w:rPr>
            </w:pPr>
            <w:r>
              <w:rPr>
                <w:rFonts w:hint="eastAsia"/>
                <w:lang w:val="en-US" w:eastAsia="zh-CN"/>
              </w:rPr>
              <w:t>成立日期：</w:t>
            </w:r>
            <w:r>
              <w:rPr>
                <w:rFonts w:hint="eastAsia"/>
              </w:rPr>
              <w:t>2018-09-06</w:t>
            </w:r>
          </w:p>
          <w:p>
            <w:pPr>
              <w:spacing w:line="360" w:lineRule="auto"/>
              <w:rPr>
                <w:rFonts w:hint="eastAsia"/>
                <w:lang w:val="en-US" w:eastAsia="zh-CN"/>
              </w:rPr>
            </w:pPr>
            <w:r>
              <w:rPr>
                <w:rFonts w:hint="eastAsia"/>
                <w:lang w:val="en-US" w:eastAsia="zh-CN"/>
              </w:rPr>
              <w:t>部门设置：管理层、运营部、销售部、研发部。</w:t>
            </w:r>
          </w:p>
          <w:p>
            <w:pPr>
              <w:spacing w:line="360" w:lineRule="auto"/>
              <w:rPr>
                <w:rFonts w:hint="eastAsia"/>
              </w:rPr>
            </w:pPr>
            <w:r>
              <w:rPr>
                <w:rFonts w:hint="eastAsia"/>
                <w:lang w:val="en-US" w:eastAsia="zh-CN"/>
              </w:rPr>
              <w:t>公司总经理应确定与本公司管理目标和战略方向相关并影响实现管理体系预期结果的各种内部因素（如公司的价值观、文化、知识和绩效等相关因素）和外部因素（如来自于国际、国内、地区或当地的各种法律法规、技术、竞争、市场、文化、社会和经济环境等因素），这些因素可能包括需要考虑的正面和负面要素或条件。</w:t>
            </w:r>
            <w:r>
              <w:rPr>
                <w:rFonts w:hint="eastAsia"/>
              </w:rPr>
              <w:t>企业通过监视和评审内外部信息：</w:t>
            </w:r>
          </w:p>
          <w:p>
            <w:pPr>
              <w:spacing w:line="360" w:lineRule="auto"/>
              <w:rPr>
                <w:rFonts w:hint="eastAsia"/>
              </w:rPr>
            </w:pPr>
            <w:r>
              <w:rPr>
                <w:rFonts w:hint="eastAsia"/>
              </w:rPr>
              <w:t>a.最高管理层定期对各职能部门收集的信息进行讨论研究确定</w:t>
            </w:r>
          </w:p>
          <w:p>
            <w:pPr>
              <w:spacing w:line="360" w:lineRule="auto"/>
              <w:rPr>
                <w:rFonts w:hint="eastAsia"/>
              </w:rPr>
            </w:pPr>
            <w:r>
              <w:rPr>
                <w:rFonts w:hint="eastAsia"/>
              </w:rPr>
              <w:t>b.对组织建立、实现目标及战略方向有影响的各种相关的内外部因素进行评审；内容包括：法律法规、行业动态、市场变化、产品前景、大环境及社会经济发展状况；企业文化、知识的累积、绩效的考核等内外部因素。</w:t>
            </w:r>
          </w:p>
          <w:p>
            <w:pPr>
              <w:spacing w:line="360" w:lineRule="auto"/>
              <w:rPr>
                <w:rFonts w:hint="eastAsia"/>
              </w:rPr>
            </w:pPr>
            <w:r>
              <w:rPr>
                <w:rFonts w:hint="eastAsia"/>
              </w:rPr>
              <w:t>c.目前主要识别出的外部环境有：行业市场的竞争、价格的竞争</w:t>
            </w:r>
            <w:r>
              <w:rPr>
                <w:rFonts w:hint="eastAsia"/>
                <w:lang w:eastAsia="zh-CN"/>
              </w:rPr>
              <w:t>、</w:t>
            </w:r>
            <w:r>
              <w:rPr>
                <w:rFonts w:hint="eastAsia"/>
                <w:lang w:val="en-US" w:eastAsia="zh-CN"/>
              </w:rPr>
              <w:t>国家政策、自然环境、人文环境</w:t>
            </w:r>
            <w:r>
              <w:rPr>
                <w:rFonts w:hint="eastAsia"/>
              </w:rPr>
              <w:t>。</w:t>
            </w:r>
          </w:p>
          <w:p>
            <w:pPr>
              <w:spacing w:line="360" w:lineRule="auto"/>
              <w:rPr>
                <w:rFonts w:hint="eastAsia"/>
              </w:rPr>
            </w:pPr>
            <w:r>
              <w:rPr>
                <w:rFonts w:hint="eastAsia"/>
              </w:rPr>
              <w:t>d.促进内部环境的改善；⑴通过贯标强化企业管理的规范化、程序化；⑵加强内部管理，降低成本。</w:t>
            </w:r>
          </w:p>
          <w:p>
            <w:pPr>
              <w:spacing w:line="360" w:lineRule="auto"/>
              <w:rPr>
                <w:rFonts w:hint="eastAsia"/>
              </w:rPr>
            </w:pPr>
            <w:r>
              <w:rPr>
                <w:rFonts w:hint="eastAsia"/>
              </w:rPr>
              <w:t>企业内部优势：企业员工都是具有多年生产管理经验人员。</w:t>
            </w:r>
          </w:p>
          <w:p>
            <w:pPr>
              <w:spacing w:line="360" w:lineRule="auto"/>
              <w:rPr>
                <w:rFonts w:hint="eastAsia"/>
                <w:lang w:val="en-US" w:eastAsia="zh-CN"/>
              </w:rPr>
            </w:pPr>
            <w:r>
              <w:rPr>
                <w:rFonts w:hint="eastAsia"/>
              </w:rPr>
              <w:t>原材料的采购：均按照国家、行业标准、</w:t>
            </w:r>
            <w:r>
              <w:rPr>
                <w:rFonts w:hint="eastAsia"/>
                <w:lang w:val="en-US" w:eastAsia="zh-CN"/>
              </w:rPr>
              <w:t>图纸</w:t>
            </w:r>
            <w:r>
              <w:rPr>
                <w:rFonts w:hint="eastAsia"/>
              </w:rPr>
              <w:t>要求执行。并具备做工精良的产品优势。赢得了客户，赢得了市场。</w:t>
            </w:r>
          </w:p>
          <w:p>
            <w:pPr>
              <w:spacing w:line="360" w:lineRule="auto"/>
              <w:rPr>
                <w:rFonts w:hint="default"/>
                <w:lang w:val="en-US" w:eastAsia="zh-CN"/>
              </w:rPr>
            </w:pPr>
            <w:r>
              <w:rPr>
                <w:rFonts w:hint="eastAsia"/>
                <w:lang w:val="en-US" w:eastAsia="zh-CN"/>
              </w:rPr>
              <w:t>公司总经理定期组织对上述内部和外部因素的相关信息进行监视评审，以确保其充分适宜.</w:t>
            </w:r>
          </w:p>
          <w:p>
            <w:pPr>
              <w:spacing w:line="360" w:lineRule="auto"/>
              <w:rPr>
                <w:rFonts w:hint="eastAsia"/>
                <w:lang w:val="en-US" w:eastAsia="zh-CN"/>
              </w:rPr>
            </w:pPr>
            <w:r>
              <w:rPr>
                <w:rFonts w:hint="eastAsia"/>
                <w:lang w:val="en-US" w:eastAsia="zh-CN"/>
              </w:rPr>
              <w:t>上次审核至今未发生变化。</w:t>
            </w:r>
          </w:p>
        </w:tc>
        <w:tc>
          <w:tcPr>
            <w:tcW w:w="855" w:type="dxa"/>
            <w:noWrap w:val="0"/>
            <w:vAlign w:val="top"/>
          </w:tcPr>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47" w:type="dxa"/>
            <w:noWrap w:val="0"/>
            <w:vAlign w:val="top"/>
          </w:tcPr>
          <w:p>
            <w:pPr>
              <w:spacing w:line="360" w:lineRule="auto"/>
            </w:pPr>
            <w:r>
              <w:rPr>
                <w:rFonts w:hint="eastAsia"/>
              </w:rPr>
              <w:t>理解相关方的需求和期望</w:t>
            </w:r>
          </w:p>
        </w:tc>
        <w:tc>
          <w:tcPr>
            <w:tcW w:w="2220" w:type="dxa"/>
            <w:noWrap w:val="0"/>
            <w:vAlign w:val="top"/>
          </w:tcPr>
          <w:p>
            <w:pPr>
              <w:spacing w:line="360" w:lineRule="auto"/>
              <w:rPr>
                <w:rFonts w:hint="eastAsia"/>
                <w:lang w:val="en-US" w:eastAsia="zh-CN"/>
              </w:rPr>
            </w:pPr>
            <w:r>
              <w:rPr>
                <w:rFonts w:hint="eastAsia"/>
                <w:lang w:val="en-US" w:eastAsia="zh-CN"/>
              </w:rPr>
              <w:t>QE4.2</w:t>
            </w:r>
          </w:p>
          <w:p>
            <w:pPr>
              <w:spacing w:line="360" w:lineRule="auto"/>
              <w:rPr>
                <w:rFonts w:hint="default"/>
                <w:lang w:val="en-US" w:eastAsia="zh-CN"/>
              </w:rPr>
            </w:pPr>
          </w:p>
        </w:tc>
        <w:tc>
          <w:tcPr>
            <w:tcW w:w="10187" w:type="dxa"/>
            <w:noWrap w:val="0"/>
            <w:vAlign w:val="top"/>
          </w:tcPr>
          <w:p>
            <w:pPr>
              <w:spacing w:line="360" w:lineRule="auto"/>
              <w:rPr>
                <w:rFonts w:hint="eastAsia"/>
                <w:lang w:val="en-US" w:eastAsia="zh-CN"/>
              </w:rPr>
            </w:pPr>
            <w:r>
              <w:rPr>
                <w:rFonts w:hint="eastAsia"/>
                <w:lang w:val="en-US" w:eastAsia="zh-CN"/>
              </w:rPr>
              <w:t>由于员工和相关方对公司稳定提供符合顾客要求和适用法律法规要求的服务的能力具有影响或潜在影响，因此公司应确定：</w:t>
            </w:r>
          </w:p>
          <w:p>
            <w:pPr>
              <w:spacing w:line="360" w:lineRule="auto"/>
              <w:rPr>
                <w:rFonts w:hint="eastAsia"/>
                <w:lang w:val="en-US" w:eastAsia="zh-CN"/>
              </w:rPr>
            </w:pPr>
            <w:r>
              <w:rPr>
                <w:rFonts w:hint="eastAsia"/>
                <w:lang w:val="en-US" w:eastAsia="zh-CN"/>
              </w:rPr>
              <w:t>与管理体系有关的相关方；除员工外，本公司的相关方包括：顾客、股东、员工、银行、外部供应商、员工、政府部门等。</w:t>
            </w:r>
          </w:p>
          <w:p>
            <w:pPr>
              <w:spacing w:line="360" w:lineRule="auto"/>
              <w:rPr>
                <w:rFonts w:hint="eastAsia"/>
                <w:lang w:val="en-US" w:eastAsia="zh-CN"/>
              </w:rPr>
            </w:pPr>
            <w:r>
              <w:rPr>
                <w:rFonts w:hint="eastAsia"/>
                <w:lang w:val="en-US" w:eastAsia="zh-CN"/>
              </w:rPr>
              <w:t>这些相关方的要求：公司应组织各部门对这些相关方及其要求的信息进行监视和评审，以便于理解和持续满足相关方的需求期望。</w:t>
            </w:r>
          </w:p>
          <w:p>
            <w:pPr>
              <w:spacing w:line="360" w:lineRule="auto"/>
              <w:rPr>
                <w:rFonts w:hint="eastAsia"/>
                <w:lang w:val="en-US" w:eastAsia="zh-CN"/>
              </w:rPr>
            </w:pPr>
            <w:r>
              <w:rPr>
                <w:rFonts w:hint="eastAsia"/>
                <w:lang w:val="en-US" w:eastAsia="zh-CN"/>
              </w:rPr>
              <w:t>公司每年通过征询意见、组织合理化建议、文件报送、传递、访谈、实地走访、不定期联络、定期日常沟通等方式，持续与员工和相关方沟通，了解员工和相关方要求，对他们的要求及时进行评审。</w:t>
            </w:r>
          </w:p>
        </w:tc>
        <w:tc>
          <w:tcPr>
            <w:tcW w:w="855" w:type="dxa"/>
            <w:noWrap w:val="0"/>
            <w:vAlign w:val="top"/>
          </w:tcPr>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pPr>
            <w:r>
              <w:rPr>
                <w:rFonts w:hint="eastAsia"/>
              </w:rPr>
              <w:t>确定管理体系的范围</w:t>
            </w:r>
          </w:p>
        </w:tc>
        <w:tc>
          <w:tcPr>
            <w:tcW w:w="2220" w:type="dxa"/>
            <w:noWrap w:val="0"/>
            <w:vAlign w:val="top"/>
          </w:tcPr>
          <w:p>
            <w:pPr>
              <w:spacing w:line="360" w:lineRule="auto"/>
              <w:rPr>
                <w:rFonts w:hint="default"/>
                <w:lang w:val="en-US" w:eastAsia="zh-CN"/>
              </w:rPr>
            </w:pPr>
            <w:r>
              <w:rPr>
                <w:rFonts w:hint="eastAsia"/>
                <w:lang w:val="en-US" w:eastAsia="zh-CN"/>
              </w:rPr>
              <w:t>QE4.3</w:t>
            </w:r>
          </w:p>
        </w:tc>
        <w:tc>
          <w:tcPr>
            <w:tcW w:w="10187" w:type="dxa"/>
            <w:noWrap w:val="0"/>
            <w:vAlign w:val="top"/>
          </w:tcPr>
          <w:p>
            <w:pPr>
              <w:spacing w:line="360" w:lineRule="auto"/>
              <w:rPr>
                <w:rFonts w:hint="eastAsia"/>
                <w:lang w:val="en-US" w:eastAsia="zh-CN"/>
              </w:rPr>
            </w:pPr>
            <w:r>
              <w:rPr>
                <w:rFonts w:hint="eastAsia"/>
                <w:lang w:val="en-US" w:eastAsia="zh-CN"/>
              </w:rPr>
              <w:t>经现场确认，公司的管理体系范围是：</w:t>
            </w:r>
          </w:p>
          <w:p>
            <w:pPr>
              <w:spacing w:line="360" w:lineRule="auto"/>
              <w:rPr>
                <w:rFonts w:hint="eastAsia"/>
                <w:lang w:val="en-US" w:eastAsia="zh-CN"/>
              </w:rPr>
            </w:pPr>
            <w:r>
              <w:rPr>
                <w:rFonts w:hint="eastAsia"/>
                <w:lang w:val="en-US" w:eastAsia="zh-CN"/>
              </w:rPr>
              <w:t>Q：芯片设计开发、销售</w:t>
            </w:r>
          </w:p>
          <w:p>
            <w:pPr>
              <w:spacing w:line="360" w:lineRule="auto"/>
              <w:rPr>
                <w:rFonts w:hint="eastAsia"/>
                <w:lang w:val="en-US" w:eastAsia="zh-CN"/>
              </w:rPr>
            </w:pPr>
            <w:r>
              <w:rPr>
                <w:rFonts w:hint="eastAsia"/>
                <w:lang w:val="en-US" w:eastAsia="zh-CN"/>
              </w:rPr>
              <w:t>E：芯片设计开发、销售所涉及场所的相关环境管理活动</w:t>
            </w:r>
          </w:p>
          <w:p>
            <w:pPr>
              <w:spacing w:line="360" w:lineRule="auto"/>
              <w:rPr>
                <w:rFonts w:hint="default"/>
                <w:lang w:val="en-US" w:eastAsia="zh-CN"/>
              </w:rPr>
            </w:pPr>
            <w:r>
              <w:rPr>
                <w:rFonts w:hint="eastAsia"/>
                <w:lang w:val="en-US" w:eastAsia="zh-CN"/>
              </w:rPr>
              <w:t>经营场所：陕西省西安市高新区高新二路14号i创途众创公园A-104-83.</w:t>
            </w:r>
          </w:p>
        </w:tc>
        <w:tc>
          <w:tcPr>
            <w:tcW w:w="855" w:type="dxa"/>
            <w:noWrap w:val="0"/>
            <w:vAlign w:val="top"/>
          </w:tcPr>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pPr>
            <w:r>
              <w:rPr>
                <w:rFonts w:hint="eastAsia"/>
              </w:rPr>
              <w:t>管理体系及其过程</w:t>
            </w:r>
          </w:p>
        </w:tc>
        <w:tc>
          <w:tcPr>
            <w:tcW w:w="2220" w:type="dxa"/>
            <w:noWrap w:val="0"/>
            <w:vAlign w:val="top"/>
          </w:tcPr>
          <w:p>
            <w:pPr>
              <w:spacing w:line="360" w:lineRule="auto"/>
              <w:rPr>
                <w:rFonts w:hint="default"/>
                <w:lang w:val="en-US" w:eastAsia="zh-CN"/>
              </w:rPr>
            </w:pPr>
            <w:r>
              <w:rPr>
                <w:rFonts w:hint="eastAsia"/>
                <w:lang w:val="en-US" w:eastAsia="zh-CN"/>
              </w:rPr>
              <w:t>QE4.4</w:t>
            </w:r>
          </w:p>
        </w:tc>
        <w:tc>
          <w:tcPr>
            <w:tcW w:w="10187" w:type="dxa"/>
            <w:noWrap w:val="0"/>
            <w:vAlign w:val="top"/>
          </w:tcPr>
          <w:p>
            <w:pPr>
              <w:spacing w:line="360" w:lineRule="auto"/>
              <w:rPr>
                <w:rFonts w:hint="eastAsia"/>
              </w:rPr>
            </w:pPr>
            <w:r>
              <w:rPr>
                <w:rFonts w:hint="eastAsia"/>
              </w:rPr>
              <w:t>1、公司依据 GB/T19001-2016</w:t>
            </w:r>
            <w:r>
              <w:rPr>
                <w:rFonts w:hint="eastAsia"/>
                <w:lang w:eastAsia="zh-CN"/>
              </w:rPr>
              <w:t>、</w:t>
            </w:r>
            <w:r>
              <w:rPr>
                <w:rFonts w:hint="eastAsia"/>
                <w:lang w:val="en-US" w:eastAsia="zh-CN"/>
              </w:rPr>
              <w:t>GB/T24002-2016</w:t>
            </w:r>
            <w:r>
              <w:rPr>
                <w:rFonts w:hint="eastAsia"/>
              </w:rPr>
              <w:t>标准，于20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日建立了文件化管理体系。遵循PDCA方法，识别了标准中的四大过程，确定了过程的相互顺序和作用：管理职责确定－资源提供－产品实现－测量和改进。</w:t>
            </w:r>
          </w:p>
          <w:p>
            <w:pPr>
              <w:spacing w:line="360" w:lineRule="auto"/>
              <w:rPr>
                <w:rFonts w:hint="eastAsia"/>
              </w:rPr>
            </w:pPr>
            <w:r>
              <w:rPr>
                <w:rFonts w:hint="eastAsia"/>
              </w:rPr>
              <w:t>2、公司明确规定产品执行标准（国家、行业标准）和客户要求，并通过各工序控制，监视、测量、考核使其达到有效运行。</w:t>
            </w:r>
          </w:p>
          <w:p>
            <w:pPr>
              <w:spacing w:line="360" w:lineRule="auto"/>
              <w:rPr>
                <w:rFonts w:hint="eastAsia"/>
              </w:rPr>
            </w:pPr>
            <w:r>
              <w:rPr>
                <w:rFonts w:hint="eastAsia"/>
              </w:rPr>
              <w:t>3、公司编制了</w:t>
            </w:r>
            <w:r>
              <w:rPr>
                <w:rFonts w:hint="eastAsia"/>
                <w:lang w:val="en-US" w:eastAsia="zh-CN"/>
              </w:rPr>
              <w:t>管理</w:t>
            </w:r>
            <w:r>
              <w:rPr>
                <w:rFonts w:hint="eastAsia"/>
              </w:rPr>
              <w:t>手册、程序文件及作业管理性文件、记录表格等。</w:t>
            </w:r>
          </w:p>
          <w:p>
            <w:pPr>
              <w:spacing w:line="360" w:lineRule="auto"/>
              <w:rPr>
                <w:rFonts w:hint="eastAsia"/>
              </w:rPr>
            </w:pPr>
            <w:r>
              <w:rPr>
                <w:rFonts w:hint="eastAsia"/>
              </w:rPr>
              <w:t>通过</w:t>
            </w:r>
            <w:r>
              <w:rPr>
                <w:rFonts w:hint="eastAsia"/>
                <w:lang w:eastAsia="zh-CN"/>
              </w:rPr>
              <w:t>管理手册</w:t>
            </w:r>
            <w:r>
              <w:rPr>
                <w:rFonts w:hint="eastAsia"/>
              </w:rPr>
              <w:t>、程序文件明确各部门职责、权限；资源管理，测量分析和改进、运行控制等过程。</w:t>
            </w:r>
          </w:p>
          <w:p>
            <w:pPr>
              <w:spacing w:line="360" w:lineRule="auto"/>
              <w:rPr>
                <w:rFonts w:hint="eastAsia"/>
              </w:rPr>
            </w:pPr>
            <w:r>
              <w:rPr>
                <w:rFonts w:hint="eastAsia"/>
              </w:rPr>
              <w:t>4、通过对各主要工序的风险评估，识别，评价并制定相应措施进行风险控制（包括实施过程中所需要的变更）。</w:t>
            </w:r>
          </w:p>
          <w:p>
            <w:pPr>
              <w:spacing w:line="360" w:lineRule="auto"/>
              <w:rPr>
                <w:rFonts w:hint="eastAsia"/>
              </w:rPr>
            </w:pPr>
            <w:r>
              <w:rPr>
                <w:rFonts w:hint="eastAsia"/>
              </w:rPr>
              <w:t>5、通过监视、测量和分析结果以及内审管理评审等达到持续改进的目的。</w:t>
            </w:r>
          </w:p>
          <w:p>
            <w:pPr>
              <w:spacing w:line="360" w:lineRule="auto"/>
              <w:rPr>
                <w:rFonts w:hint="default" w:eastAsia="宋体"/>
                <w:lang w:val="en-US" w:eastAsia="zh-CN"/>
              </w:rPr>
            </w:pPr>
            <w:r>
              <w:rPr>
                <w:rFonts w:hint="eastAsia"/>
              </w:rPr>
              <w:t>6、经识别外包过程：</w:t>
            </w:r>
            <w:r>
              <w:rPr>
                <w:rFonts w:hint="eastAsia"/>
                <w:lang w:val="en-US" w:eastAsia="zh-CN"/>
              </w:rPr>
              <w:t>样品试制过程</w:t>
            </w:r>
            <w:r>
              <w:rPr>
                <w:rFonts w:hint="eastAsia" w:ascii="Times New Roman" w:hAnsi="Times New Roman" w:eastAsia="宋体" w:cs="Times New Roman"/>
              </w:rPr>
              <w:t>。</w:t>
            </w:r>
          </w:p>
        </w:tc>
        <w:tc>
          <w:tcPr>
            <w:tcW w:w="855" w:type="dxa"/>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pPr>
            <w:r>
              <w:rPr>
                <w:rFonts w:hint="eastAsia"/>
              </w:rPr>
              <w:t>领导作用和承诺</w:t>
            </w:r>
          </w:p>
        </w:tc>
        <w:tc>
          <w:tcPr>
            <w:tcW w:w="2220" w:type="dxa"/>
            <w:noWrap w:val="0"/>
            <w:vAlign w:val="top"/>
          </w:tcPr>
          <w:p>
            <w:pPr>
              <w:spacing w:line="360" w:lineRule="auto"/>
              <w:rPr>
                <w:rFonts w:hint="default"/>
                <w:lang w:val="en-US" w:eastAsia="zh-CN"/>
              </w:rPr>
            </w:pPr>
            <w:r>
              <w:rPr>
                <w:rFonts w:hint="eastAsia"/>
                <w:lang w:val="en-US" w:eastAsia="zh-CN"/>
              </w:rPr>
              <w:t>QE5.1</w:t>
            </w:r>
          </w:p>
        </w:tc>
        <w:tc>
          <w:tcPr>
            <w:tcW w:w="10187" w:type="dxa"/>
            <w:noWrap w:val="0"/>
            <w:vAlign w:val="top"/>
          </w:tcPr>
          <w:p>
            <w:pPr>
              <w:spacing w:line="360" w:lineRule="auto"/>
              <w:rPr>
                <w:rFonts w:hint="eastAsia"/>
                <w:lang w:val="en-US" w:eastAsia="zh-CN"/>
              </w:rPr>
            </w:pPr>
            <w:r>
              <w:rPr>
                <w:rFonts w:hint="eastAsia"/>
                <w:lang w:val="en-US" w:eastAsia="zh-CN"/>
              </w:rPr>
              <w:t>公司最高管理者通过以下活动证实其对质量环境管理体系的领导作用和承诺：</w:t>
            </w:r>
            <w:r>
              <w:rPr>
                <w:rFonts w:hint="eastAsia"/>
                <w:lang w:val="en-US" w:eastAsia="zh-CN"/>
              </w:rPr>
              <w:br w:type="textWrapping"/>
            </w:r>
            <w:r>
              <w:rPr>
                <w:rFonts w:hint="eastAsia"/>
                <w:lang w:val="en-US" w:eastAsia="zh-CN"/>
              </w:rPr>
              <w:t xml:space="preserve"> 1、对质量环境管理体系的有效性承担责任；</w:t>
            </w:r>
            <w:r>
              <w:rPr>
                <w:rFonts w:hint="eastAsia"/>
                <w:lang w:val="en-US" w:eastAsia="zh-CN"/>
              </w:rPr>
              <w:br w:type="textWrapping"/>
            </w:r>
            <w:r>
              <w:rPr>
                <w:rFonts w:hint="eastAsia"/>
                <w:lang w:val="en-US" w:eastAsia="zh-CN"/>
              </w:rPr>
              <w:t xml:space="preserve"> 2、确保制定质量环境管理体系的质量/环境方针和质量/环境目标,并与公司的战略方向相一致；</w:t>
            </w:r>
            <w:r>
              <w:rPr>
                <w:rFonts w:hint="eastAsia"/>
                <w:lang w:val="en-US" w:eastAsia="zh-CN"/>
              </w:rPr>
              <w:br w:type="textWrapping"/>
            </w:r>
            <w:r>
              <w:rPr>
                <w:rFonts w:hint="eastAsia"/>
                <w:lang w:val="en-US" w:eastAsia="zh-CN"/>
              </w:rPr>
              <w:t xml:space="preserve"> 3、确保质量环境管理体系要求融入与公司的业务过程；</w:t>
            </w:r>
            <w:r>
              <w:rPr>
                <w:rFonts w:hint="eastAsia"/>
                <w:lang w:val="en-US" w:eastAsia="zh-CN"/>
              </w:rPr>
              <w:br w:type="textWrapping"/>
            </w:r>
            <w:r>
              <w:rPr>
                <w:rFonts w:hint="eastAsia"/>
                <w:lang w:val="en-US" w:eastAsia="zh-CN"/>
              </w:rPr>
              <w:t xml:space="preserve"> 4、促进使用过程方法和基于风险的思维；</w:t>
            </w:r>
            <w:r>
              <w:rPr>
                <w:rFonts w:hint="eastAsia"/>
                <w:lang w:val="en-US" w:eastAsia="zh-CN"/>
              </w:rPr>
              <w:br w:type="textWrapping"/>
            </w:r>
            <w:r>
              <w:rPr>
                <w:rFonts w:hint="eastAsia"/>
                <w:lang w:val="en-US" w:eastAsia="zh-CN"/>
              </w:rPr>
              <w:t xml:space="preserve"> 5、确保获得质量环境管理体系所需的资源；</w:t>
            </w:r>
            <w:r>
              <w:rPr>
                <w:rFonts w:hint="eastAsia"/>
                <w:lang w:val="en-US" w:eastAsia="zh-CN"/>
              </w:rPr>
              <w:br w:type="textWrapping"/>
            </w:r>
            <w:r>
              <w:rPr>
                <w:rFonts w:hint="eastAsia"/>
                <w:lang w:val="en-US" w:eastAsia="zh-CN"/>
              </w:rPr>
              <w:t xml:space="preserve"> 6、沟通有效的质量环境管理符合质量环境管理体系要求的重要性；</w:t>
            </w:r>
            <w:r>
              <w:rPr>
                <w:rFonts w:hint="eastAsia"/>
                <w:lang w:val="en-US" w:eastAsia="zh-CN"/>
              </w:rPr>
              <w:br w:type="textWrapping"/>
            </w:r>
            <w:r>
              <w:rPr>
                <w:rFonts w:hint="eastAsia"/>
                <w:lang w:val="en-US" w:eastAsia="zh-CN"/>
              </w:rPr>
              <w:t xml:space="preserve"> 7、确保实现质量环境管理体系的预期结果；</w:t>
            </w:r>
            <w:r>
              <w:rPr>
                <w:rFonts w:hint="eastAsia"/>
                <w:lang w:val="en-US" w:eastAsia="zh-CN"/>
              </w:rPr>
              <w:br w:type="textWrapping"/>
            </w:r>
            <w:r>
              <w:rPr>
                <w:rFonts w:hint="eastAsia"/>
                <w:lang w:val="en-US" w:eastAsia="zh-CN"/>
              </w:rPr>
              <w:t xml:space="preserve"> 8、促使、指导和支持员工努力提高质量环境管理体系的有效性；</w:t>
            </w:r>
            <w:r>
              <w:rPr>
                <w:rFonts w:hint="eastAsia"/>
                <w:lang w:val="en-US" w:eastAsia="zh-CN"/>
              </w:rPr>
              <w:br w:type="textWrapping"/>
            </w:r>
            <w:r>
              <w:rPr>
                <w:rFonts w:hint="eastAsia"/>
                <w:lang w:val="en-US" w:eastAsia="zh-CN"/>
              </w:rPr>
              <w:t xml:space="preserve"> 9、推动改进；</w:t>
            </w:r>
            <w:r>
              <w:rPr>
                <w:rFonts w:hint="eastAsia"/>
                <w:lang w:val="en-US" w:eastAsia="zh-CN"/>
              </w:rPr>
              <w:br w:type="textWrapping"/>
            </w:r>
            <w:r>
              <w:rPr>
                <w:rFonts w:hint="eastAsia"/>
                <w:lang w:val="en-US" w:eastAsia="zh-CN"/>
              </w:rPr>
              <w:t xml:space="preserve"> 10、支持其他管理者履行其相关领域的职责。</w:t>
            </w:r>
            <w:r>
              <w:rPr>
                <w:rFonts w:hint="eastAsia"/>
                <w:lang w:val="en-US" w:eastAsia="zh-CN"/>
              </w:rPr>
              <w:br w:type="textWrapping"/>
            </w:r>
            <w:r>
              <w:rPr>
                <w:rFonts w:hint="eastAsia"/>
                <w:lang w:val="en-US" w:eastAsia="zh-CN"/>
              </w:rPr>
              <w:t>公司最高管理者通过确定、理解并持续满足顾客要求以及适用的法律法规要求；确定和应对能够影响服务符合性以及增强顾客满意能力的风险和机遇；</w:t>
            </w:r>
            <w:r>
              <w:rPr>
                <w:rFonts w:hint="eastAsia"/>
                <w:lang w:val="en-US" w:eastAsia="zh-CN"/>
              </w:rPr>
              <w:br w:type="textWrapping"/>
            </w:r>
            <w:r>
              <w:rPr>
                <w:rFonts w:hint="eastAsia"/>
                <w:lang w:val="en-US" w:eastAsia="zh-CN"/>
              </w:rPr>
              <w:t>始终致力于增强顾客满意。</w:t>
            </w:r>
          </w:p>
          <w:p>
            <w:pPr>
              <w:spacing w:line="360" w:lineRule="auto"/>
              <w:rPr>
                <w:rFonts w:hint="eastAsia"/>
                <w:lang w:val="en-US" w:eastAsia="zh-CN"/>
              </w:rPr>
            </w:pPr>
            <w:r>
              <w:rPr>
                <w:rFonts w:hint="eastAsia"/>
                <w:lang w:val="en-US" w:eastAsia="zh-CN"/>
              </w:rPr>
              <w:t>公司最高管理者组织相关部门制订发展规划、管理承诺、管理方针及管理目标，积极开展精神文明创建和争优创先活动，提高员工队伍整体素质。</w:t>
            </w:r>
          </w:p>
        </w:tc>
        <w:tc>
          <w:tcPr>
            <w:tcW w:w="855" w:type="dxa"/>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rPr>
                <w:rFonts w:hint="default"/>
                <w:lang w:val="en-US" w:eastAsia="zh-CN"/>
              </w:rPr>
            </w:pPr>
            <w:r>
              <w:rPr>
                <w:rFonts w:hint="eastAsia"/>
                <w:lang w:val="en-US" w:eastAsia="zh-CN"/>
              </w:rPr>
              <w:t>以顾客为关注焦点</w:t>
            </w:r>
          </w:p>
        </w:tc>
        <w:tc>
          <w:tcPr>
            <w:tcW w:w="2220" w:type="dxa"/>
            <w:noWrap w:val="0"/>
            <w:vAlign w:val="top"/>
          </w:tcPr>
          <w:p>
            <w:pPr>
              <w:spacing w:line="360" w:lineRule="auto"/>
              <w:rPr>
                <w:rFonts w:hint="default"/>
                <w:lang w:val="en-US" w:eastAsia="zh-CN"/>
              </w:rPr>
            </w:pPr>
            <w:r>
              <w:rPr>
                <w:rFonts w:hint="eastAsia"/>
                <w:lang w:val="en-US" w:eastAsia="zh-CN"/>
              </w:rPr>
              <w:t>Q5.1.2</w:t>
            </w:r>
          </w:p>
        </w:tc>
        <w:tc>
          <w:tcPr>
            <w:tcW w:w="10187" w:type="dxa"/>
            <w:noWrap w:val="0"/>
            <w:vAlign w:val="top"/>
          </w:tcPr>
          <w:p>
            <w:pPr>
              <w:spacing w:line="360" w:lineRule="auto"/>
              <w:rPr>
                <w:rFonts w:hint="eastAsia"/>
                <w:lang w:val="en-US" w:eastAsia="zh-CN"/>
              </w:rPr>
            </w:pPr>
            <w:r>
              <w:rPr>
                <w:rFonts w:hint="eastAsia"/>
              </w:rPr>
              <w:t>最高管理者证实其以顾客为关注焦点的领导作用和承诺</w:t>
            </w:r>
            <w:r>
              <w:t>,</w:t>
            </w:r>
            <w:r>
              <w:rPr>
                <w:rFonts w:hint="eastAsia"/>
              </w:rPr>
              <w:t>通过：</w:t>
            </w:r>
            <w:r>
              <w:t xml:space="preserve"> </w:t>
            </w:r>
            <w:r>
              <w:rPr>
                <w:rFonts w:hint="eastAsia"/>
              </w:rPr>
              <w:t>确定、理解并持续满足顾客要求以及适用的法律法规要求；</w:t>
            </w:r>
            <w:r>
              <w:rPr>
                <w:rFonts w:hint="eastAsia"/>
                <w:lang w:eastAsia="zh-CN"/>
              </w:rPr>
              <w:t>运营部</w:t>
            </w:r>
            <w:r>
              <w:rPr>
                <w:rFonts w:hint="eastAsia"/>
              </w:rPr>
              <w:t>编制适用的与产品生产有关的法律、法规清单。确定和应对能够影响产品符合性以及增强顾客满意能力的风险和机遇；</w:t>
            </w:r>
            <w:r>
              <w:t xml:space="preserve"> </w:t>
            </w:r>
            <w:r>
              <w:rPr>
                <w:rFonts w:hint="eastAsia"/>
              </w:rPr>
              <w:t>始终致力于增强顾客满意。执行《与顾客有关的过程控制程序》的有关要求；</w:t>
            </w:r>
          </w:p>
        </w:tc>
        <w:tc>
          <w:tcPr>
            <w:tcW w:w="855" w:type="dxa"/>
            <w:noWrap w:val="0"/>
            <w:vAlign w:val="top"/>
          </w:tcPr>
          <w:p>
            <w:pPr>
              <w:spacing w:line="360" w:lineRule="auto"/>
              <w:rPr>
                <w:rFonts w:hint="eastAsia"/>
                <w:lang w:val="en-US" w:eastAsia="zh-CN"/>
              </w:rPr>
            </w:pPr>
          </w:p>
          <w:p>
            <w:pPr>
              <w:spacing w:line="360" w:lineRule="auto"/>
              <w:rPr>
                <w:rFonts w:hint="eastAsia"/>
                <w:lang w:val="en-US" w:eastAsia="zh-CN"/>
              </w:rPr>
            </w:pPr>
          </w:p>
          <w:p>
            <w:pPr>
              <w:spacing w:line="360" w:lineRule="auto"/>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rPr>
                <w:rFonts w:hint="default"/>
                <w:lang w:val="en-US" w:eastAsia="zh-CN"/>
              </w:rPr>
            </w:pPr>
            <w:r>
              <w:rPr>
                <w:rFonts w:hint="eastAsia"/>
              </w:rPr>
              <w:t>方针</w:t>
            </w:r>
          </w:p>
        </w:tc>
        <w:tc>
          <w:tcPr>
            <w:tcW w:w="2220" w:type="dxa"/>
            <w:noWrap w:val="0"/>
            <w:vAlign w:val="top"/>
          </w:tcPr>
          <w:p>
            <w:pPr>
              <w:spacing w:line="360" w:lineRule="auto"/>
              <w:rPr>
                <w:rFonts w:hint="default"/>
                <w:lang w:val="en-US" w:eastAsia="zh-CN"/>
              </w:rPr>
            </w:pPr>
            <w:r>
              <w:rPr>
                <w:rFonts w:hint="eastAsia"/>
                <w:lang w:val="en-US" w:eastAsia="zh-CN"/>
              </w:rPr>
              <w:t>QE5.2</w:t>
            </w:r>
          </w:p>
        </w:tc>
        <w:tc>
          <w:tcPr>
            <w:tcW w:w="10187" w:type="dxa"/>
            <w:noWrap w:val="0"/>
            <w:vAlign w:val="top"/>
          </w:tcPr>
          <w:p>
            <w:pPr>
              <w:spacing w:line="360" w:lineRule="auto"/>
              <w:rPr>
                <w:rFonts w:hint="eastAsia"/>
                <w:lang w:val="en-US" w:eastAsia="zh-CN"/>
              </w:rPr>
            </w:pPr>
            <w:r>
              <w:rPr>
                <w:rFonts w:hint="eastAsia"/>
                <w:lang w:val="en-US" w:eastAsia="zh-CN"/>
              </w:rPr>
              <w:t>总经理应制定、实施和保持公司质量、环境、管理方针，</w:t>
            </w:r>
          </w:p>
          <w:p>
            <w:pPr>
              <w:spacing w:line="360" w:lineRule="auto"/>
              <w:rPr>
                <w:rFonts w:hint="eastAsia"/>
                <w:lang w:val="en-US" w:eastAsia="zh-CN"/>
              </w:rPr>
            </w:pPr>
            <w:r>
              <w:rPr>
                <w:rFonts w:hint="eastAsia"/>
                <w:lang w:val="en-US" w:eastAsia="zh-CN"/>
              </w:rPr>
              <w:t>质量方针：精益求精 创“新摩尔”新优势</w:t>
            </w:r>
          </w:p>
          <w:p>
            <w:pPr>
              <w:spacing w:line="360" w:lineRule="auto"/>
              <w:rPr>
                <w:rFonts w:hint="eastAsia"/>
                <w:lang w:val="en-US" w:eastAsia="zh-CN"/>
              </w:rPr>
            </w:pPr>
            <w:r>
              <w:rPr>
                <w:rFonts w:hint="eastAsia"/>
                <w:lang w:val="en-US" w:eastAsia="zh-CN"/>
              </w:rPr>
              <w:t>环境方针：坚持走可持续发展之路，倡导绿色环保思想，遵守法律法规，从产品销售到服务的全过程中，实行污染预防和持续改进。</w:t>
            </w:r>
          </w:p>
          <w:p>
            <w:pPr>
              <w:spacing w:line="360" w:lineRule="auto"/>
              <w:rPr>
                <w:rFonts w:hint="default"/>
                <w:lang w:val="en-US" w:eastAsia="zh-CN"/>
              </w:rPr>
            </w:pPr>
            <w:r>
              <w:rPr>
                <w:rFonts w:hint="eastAsia"/>
                <w:lang w:val="en-US" w:eastAsia="zh-CN"/>
              </w:rPr>
              <w:t>经检查，公司的管理方针满足以下标准的要求：</w:t>
            </w:r>
          </w:p>
          <w:p>
            <w:pPr>
              <w:spacing w:line="360" w:lineRule="auto"/>
              <w:rPr>
                <w:rFonts w:hint="eastAsia"/>
                <w:lang w:val="en-US" w:eastAsia="zh-CN"/>
              </w:rPr>
            </w:pPr>
            <w:r>
              <w:rPr>
                <w:rFonts w:hint="eastAsia"/>
                <w:lang w:val="en-US" w:eastAsia="zh-CN"/>
              </w:rPr>
              <w:t>a)适应公司的宗旨和环境并支持其战略方向，适合于公司的活动、服务的性质、规模和环境影响；</w:t>
            </w:r>
          </w:p>
          <w:p>
            <w:pPr>
              <w:spacing w:line="360" w:lineRule="auto"/>
              <w:rPr>
                <w:rFonts w:hint="eastAsia"/>
                <w:lang w:val="en-US" w:eastAsia="zh-CN"/>
              </w:rPr>
            </w:pPr>
            <w:r>
              <w:rPr>
                <w:rFonts w:hint="eastAsia"/>
                <w:lang w:val="en-US" w:eastAsia="zh-CN"/>
              </w:rPr>
              <w:t>b) 为制定质量、环境目标提供框架；</w:t>
            </w:r>
          </w:p>
          <w:p>
            <w:pPr>
              <w:spacing w:line="360" w:lineRule="auto"/>
              <w:rPr>
                <w:rFonts w:hint="eastAsia"/>
                <w:lang w:val="en-US" w:eastAsia="zh-CN"/>
              </w:rPr>
            </w:pPr>
            <w:r>
              <w:rPr>
                <w:rFonts w:hint="eastAsia"/>
                <w:lang w:val="en-US" w:eastAsia="zh-CN"/>
              </w:rPr>
              <w:t>c) 包括满足适用要求的承诺、满足法律法规要求的承诺、持续改进的承诺、保护环境的承诺、提高管理绩效的承诺；包括利用控制层级控制风险的承诺；包括员工及员工代表参与管理体系决策过程的承诺</w:t>
            </w:r>
          </w:p>
          <w:p>
            <w:pPr>
              <w:spacing w:line="360" w:lineRule="auto"/>
              <w:rPr>
                <w:rFonts w:hint="eastAsia"/>
                <w:lang w:val="en-US" w:eastAsia="zh-CN"/>
              </w:rPr>
            </w:pPr>
            <w:r>
              <w:rPr>
                <w:rFonts w:hint="eastAsia"/>
                <w:lang w:val="en-US" w:eastAsia="zh-CN"/>
              </w:rPr>
              <w:t>d) 包括持续改进质量/环境管理体系的承诺。</w:t>
            </w:r>
          </w:p>
          <w:p>
            <w:pPr>
              <w:spacing w:line="360" w:lineRule="auto"/>
              <w:rPr>
                <w:rFonts w:hint="eastAsia"/>
                <w:lang w:val="en-US" w:eastAsia="zh-CN"/>
              </w:rPr>
            </w:pPr>
            <w:r>
              <w:rPr>
                <w:rFonts w:hint="eastAsia"/>
                <w:lang w:val="en-US" w:eastAsia="zh-CN"/>
              </w:rPr>
              <w:t>e) 作为形成文件的信息，可获得并保持；</w:t>
            </w:r>
          </w:p>
          <w:p>
            <w:pPr>
              <w:spacing w:line="360" w:lineRule="auto"/>
              <w:rPr>
                <w:rFonts w:hint="eastAsia"/>
                <w:lang w:val="en-US" w:eastAsia="zh-CN"/>
              </w:rPr>
            </w:pPr>
            <w:r>
              <w:rPr>
                <w:rFonts w:hint="eastAsia"/>
                <w:lang w:val="en-US" w:eastAsia="zh-CN"/>
              </w:rPr>
              <w:t>f) 在公司内得到沟通、理解和应用；</w:t>
            </w:r>
          </w:p>
          <w:p>
            <w:pPr>
              <w:spacing w:line="360" w:lineRule="auto"/>
              <w:rPr>
                <w:rFonts w:hint="eastAsia"/>
                <w:lang w:val="en-US" w:eastAsia="zh-CN"/>
              </w:rPr>
            </w:pPr>
            <w:r>
              <w:rPr>
                <w:rFonts w:hint="eastAsia"/>
                <w:lang w:val="en-US" w:eastAsia="zh-CN"/>
              </w:rPr>
              <w:t>g) 适宜时，可为相关方获取。</w:t>
            </w:r>
          </w:p>
          <w:p>
            <w:pPr>
              <w:spacing w:line="360" w:lineRule="auto"/>
              <w:rPr>
                <w:rFonts w:hint="default"/>
                <w:lang w:val="en-US" w:eastAsia="zh-CN"/>
              </w:rPr>
            </w:pPr>
            <w:r>
              <w:rPr>
                <w:rFonts w:hint="eastAsia"/>
                <w:lang w:val="en-US" w:eastAsia="zh-CN"/>
              </w:rPr>
              <w:t>公司的管理方针满足标准的要求。</w:t>
            </w:r>
          </w:p>
        </w:tc>
        <w:tc>
          <w:tcPr>
            <w:tcW w:w="855" w:type="dxa"/>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rPr>
                <w:rFonts w:hint="default"/>
                <w:lang w:val="en-US" w:eastAsia="zh-CN"/>
              </w:rPr>
            </w:pPr>
            <w:r>
              <w:rPr>
                <w:rFonts w:hint="eastAsia"/>
              </w:rPr>
              <w:t>组织的岗位、职责和权限</w:t>
            </w:r>
          </w:p>
        </w:tc>
        <w:tc>
          <w:tcPr>
            <w:tcW w:w="2220" w:type="dxa"/>
            <w:noWrap w:val="0"/>
            <w:vAlign w:val="top"/>
          </w:tcPr>
          <w:p>
            <w:pPr>
              <w:spacing w:line="360" w:lineRule="auto"/>
              <w:rPr>
                <w:rFonts w:hint="default"/>
                <w:lang w:val="en-US" w:eastAsia="zh-CN"/>
              </w:rPr>
            </w:pPr>
            <w:r>
              <w:rPr>
                <w:rFonts w:hint="eastAsia"/>
                <w:lang w:val="en-US" w:eastAsia="zh-CN"/>
              </w:rPr>
              <w:t>QE5.3</w:t>
            </w:r>
          </w:p>
        </w:tc>
        <w:tc>
          <w:tcPr>
            <w:tcW w:w="10187" w:type="dxa"/>
            <w:noWrap w:val="0"/>
            <w:vAlign w:val="top"/>
          </w:tcPr>
          <w:p>
            <w:pPr>
              <w:spacing w:line="360" w:lineRule="auto"/>
              <w:rPr>
                <w:rFonts w:hint="eastAsia"/>
                <w:lang w:val="en-US" w:eastAsia="zh-CN"/>
              </w:rPr>
            </w:pPr>
            <w:r>
              <w:rPr>
                <w:rFonts w:hint="eastAsia"/>
                <w:lang w:val="en-US" w:eastAsia="zh-CN"/>
              </w:rPr>
              <w:t>为了有效的实施质量、环境、管理，本公司确定了公司结构：</w:t>
            </w:r>
          </w:p>
          <w:p>
            <w:pPr>
              <w:spacing w:line="360" w:lineRule="auto"/>
              <w:rPr>
                <w:rFonts w:hint="eastAsia"/>
                <w:lang w:val="en-US" w:eastAsia="zh-CN"/>
              </w:rPr>
            </w:pPr>
            <w:r>
              <w:rPr>
                <w:rFonts w:hint="eastAsia"/>
                <w:lang w:val="en-US" w:eastAsia="zh-CN"/>
              </w:rPr>
              <w:t>——公司总经理、体系负责人为公司的管理层。</w:t>
            </w:r>
          </w:p>
          <w:p>
            <w:pPr>
              <w:spacing w:line="360" w:lineRule="auto"/>
              <w:rPr>
                <w:rFonts w:hint="eastAsia"/>
                <w:lang w:val="en-US" w:eastAsia="zh-CN"/>
              </w:rPr>
            </w:pPr>
            <w:r>
              <w:rPr>
                <w:rFonts w:hint="eastAsia"/>
                <w:lang w:val="en-US" w:eastAsia="zh-CN"/>
              </w:rPr>
              <w:t>——公司设置管理部门如下：运营部、销售部、研发部。</w:t>
            </w:r>
          </w:p>
          <w:p>
            <w:pPr>
              <w:spacing w:line="360" w:lineRule="auto"/>
              <w:rPr>
                <w:rFonts w:hint="eastAsia"/>
                <w:lang w:val="en-US" w:eastAsia="zh-CN"/>
              </w:rPr>
            </w:pPr>
            <w:r>
              <w:rPr>
                <w:rFonts w:hint="eastAsia"/>
                <w:lang w:val="en-US" w:eastAsia="zh-CN"/>
              </w:rPr>
              <w:t>公司规定了各级各岗位人员职责、权限和相互关系，并在公司内对各级员工进行了必要的传达；公司规定了各岗位职责及权限，对本公司各主要岗位职责权限进行了确定。以：</w:t>
            </w:r>
          </w:p>
          <w:p>
            <w:pPr>
              <w:spacing w:line="360" w:lineRule="auto"/>
              <w:rPr>
                <w:rFonts w:hint="eastAsia"/>
                <w:lang w:val="en-US" w:eastAsia="zh-CN"/>
              </w:rPr>
            </w:pPr>
            <w:r>
              <w:rPr>
                <w:rFonts w:hint="eastAsia"/>
                <w:lang w:val="en-US" w:eastAsia="zh-CN"/>
              </w:rPr>
              <w:t>a) 确保质量、环境、管理体系符合本标准的要求；</w:t>
            </w:r>
          </w:p>
          <w:p>
            <w:pPr>
              <w:spacing w:line="360" w:lineRule="auto"/>
              <w:rPr>
                <w:rFonts w:hint="eastAsia"/>
                <w:lang w:val="en-US" w:eastAsia="zh-CN"/>
              </w:rPr>
            </w:pPr>
            <w:r>
              <w:rPr>
                <w:rFonts w:hint="eastAsia"/>
                <w:lang w:val="en-US" w:eastAsia="zh-CN"/>
              </w:rPr>
              <w:t>b) 确保各过程获得其预期输出；</w:t>
            </w:r>
          </w:p>
          <w:p>
            <w:pPr>
              <w:spacing w:line="360" w:lineRule="auto"/>
              <w:rPr>
                <w:rFonts w:hint="eastAsia"/>
                <w:lang w:val="en-US" w:eastAsia="zh-CN"/>
              </w:rPr>
            </w:pPr>
            <w:r>
              <w:rPr>
                <w:rFonts w:hint="eastAsia"/>
                <w:lang w:val="en-US" w:eastAsia="zh-CN"/>
              </w:rPr>
              <w:t>c) 报告质量、环境、管理体系绩效及其改进机遇，特别向总经理报告；</w:t>
            </w:r>
          </w:p>
          <w:p>
            <w:pPr>
              <w:spacing w:line="360" w:lineRule="auto"/>
              <w:rPr>
                <w:rFonts w:hint="eastAsia"/>
                <w:lang w:val="en-US" w:eastAsia="zh-CN"/>
              </w:rPr>
            </w:pPr>
            <w:r>
              <w:rPr>
                <w:rFonts w:hint="eastAsia"/>
                <w:lang w:val="en-US" w:eastAsia="zh-CN"/>
              </w:rPr>
              <w:t>d) 确保在整个公司推动以顾客为关注焦点；</w:t>
            </w:r>
          </w:p>
          <w:p>
            <w:pPr>
              <w:spacing w:line="360" w:lineRule="auto"/>
              <w:rPr>
                <w:rFonts w:hint="eastAsia"/>
                <w:lang w:val="en-US" w:eastAsia="zh-CN"/>
              </w:rPr>
            </w:pPr>
            <w:r>
              <w:rPr>
                <w:rFonts w:hint="eastAsia"/>
                <w:lang w:val="en-US" w:eastAsia="zh-CN"/>
              </w:rPr>
              <w:t>e) 确保在策划和实施质量、环境、管理体系变更时，保持其完整性。</w:t>
            </w:r>
          </w:p>
          <w:p>
            <w:pPr>
              <w:spacing w:line="360" w:lineRule="auto"/>
              <w:rPr>
                <w:rFonts w:hint="eastAsia"/>
                <w:lang w:val="en-US" w:eastAsia="zh-CN"/>
              </w:rPr>
            </w:pPr>
            <w:r>
              <w:rPr>
                <w:rFonts w:hint="eastAsia"/>
                <w:lang w:val="en-US" w:eastAsia="zh-CN"/>
              </w:rPr>
              <w:t>岗位职责及权限</w:t>
            </w:r>
          </w:p>
          <w:p>
            <w:pPr>
              <w:spacing w:line="360" w:lineRule="auto"/>
              <w:rPr>
                <w:rFonts w:hint="default"/>
                <w:lang w:val="en-US" w:eastAsia="zh-CN"/>
              </w:rPr>
            </w:pPr>
            <w:r>
              <w:rPr>
                <w:rFonts w:hint="eastAsia"/>
                <w:lang w:val="en-US" w:eastAsia="zh-CN"/>
              </w:rPr>
              <w:t>各部门职责见手册5.3</w:t>
            </w:r>
          </w:p>
        </w:tc>
        <w:tc>
          <w:tcPr>
            <w:tcW w:w="855" w:type="dxa"/>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pPr>
            <w:r>
              <w:rPr>
                <w:rFonts w:hint="eastAsia"/>
              </w:rPr>
              <w:t>应对风险和机遇的措施</w:t>
            </w:r>
          </w:p>
        </w:tc>
        <w:tc>
          <w:tcPr>
            <w:tcW w:w="2220" w:type="dxa"/>
            <w:noWrap w:val="0"/>
            <w:vAlign w:val="top"/>
          </w:tcPr>
          <w:p>
            <w:pPr>
              <w:spacing w:line="360" w:lineRule="auto"/>
              <w:rPr>
                <w:rFonts w:hint="eastAsia"/>
                <w:lang w:val="en-US" w:eastAsia="zh-CN"/>
              </w:rPr>
            </w:pPr>
            <w:r>
              <w:rPr>
                <w:rFonts w:hint="eastAsia"/>
                <w:lang w:val="en-US" w:eastAsia="zh-CN"/>
              </w:rPr>
              <w:t>Q6.1</w:t>
            </w:r>
          </w:p>
          <w:p>
            <w:pPr>
              <w:spacing w:line="360" w:lineRule="auto"/>
              <w:rPr>
                <w:rFonts w:hint="default"/>
                <w:lang w:val="en-US" w:eastAsia="zh-CN"/>
              </w:rPr>
            </w:pPr>
            <w:r>
              <w:rPr>
                <w:rFonts w:hint="eastAsia"/>
                <w:lang w:val="en-US" w:eastAsia="zh-CN"/>
              </w:rPr>
              <w:t>E6.1.1</w:t>
            </w:r>
          </w:p>
        </w:tc>
        <w:tc>
          <w:tcPr>
            <w:tcW w:w="10187" w:type="dxa"/>
            <w:noWrap w:val="0"/>
            <w:vAlign w:val="top"/>
          </w:tcPr>
          <w:p>
            <w:pPr>
              <w:spacing w:line="360" w:lineRule="auto"/>
              <w:rPr>
                <w:rFonts w:hint="eastAsia"/>
                <w:lang w:val="en-US" w:eastAsia="zh-CN"/>
              </w:rPr>
            </w:pPr>
            <w:r>
              <w:rPr>
                <w:rFonts w:hint="eastAsia"/>
                <w:lang w:val="en-US" w:eastAsia="zh-CN"/>
              </w:rPr>
              <w:t>本公司的风险和机遇为：</w:t>
            </w:r>
          </w:p>
          <w:p>
            <w:pPr>
              <w:spacing w:line="360" w:lineRule="auto"/>
              <w:rPr>
                <w:rFonts w:hint="eastAsia"/>
                <w:lang w:val="en-US" w:eastAsia="zh-CN"/>
              </w:rPr>
            </w:pPr>
            <w:r>
              <w:rPr>
                <w:rFonts w:hint="eastAsia"/>
                <w:lang w:val="en-US" w:eastAsia="zh-CN"/>
              </w:rPr>
              <w:t>1、人员素质不同，环保意识不强，对岗位环境因素认识不足，控制方法不明确；</w:t>
            </w:r>
          </w:p>
          <w:p>
            <w:pPr>
              <w:spacing w:line="360" w:lineRule="auto"/>
              <w:rPr>
                <w:rFonts w:hint="default"/>
                <w:lang w:val="en-US" w:eastAsia="zh-CN"/>
              </w:rPr>
            </w:pPr>
            <w:r>
              <w:rPr>
                <w:rFonts w:hint="eastAsia"/>
                <w:lang w:val="en-US" w:eastAsia="zh-CN"/>
              </w:rPr>
              <w:t>2、适用环境法律法规的识别、收集及宣传不够，相应公司内部活动及环境因素不够明确，部分员工守法意识淡薄；</w:t>
            </w:r>
          </w:p>
          <w:p>
            <w:pPr>
              <w:spacing w:line="360" w:lineRule="auto"/>
              <w:rPr>
                <w:rFonts w:hint="default"/>
                <w:lang w:val="en-US" w:eastAsia="zh-CN"/>
              </w:rPr>
            </w:pPr>
            <w:r>
              <w:rPr>
                <w:rFonts w:hint="eastAsia"/>
                <w:lang w:val="en-US" w:eastAsia="zh-CN"/>
              </w:rPr>
              <w:t>3、公司环保资质及设施较为齐全，但管理制度尚不够健全；</w:t>
            </w:r>
          </w:p>
          <w:p>
            <w:pPr>
              <w:spacing w:line="360" w:lineRule="auto"/>
              <w:rPr>
                <w:rFonts w:hint="default"/>
                <w:lang w:val="en-US" w:eastAsia="zh-CN"/>
              </w:rPr>
            </w:pPr>
            <w:r>
              <w:rPr>
                <w:rFonts w:hint="eastAsia"/>
                <w:lang w:val="en-US" w:eastAsia="zh-CN"/>
              </w:rPr>
              <w:t>4、在确定潜在的紧急情况不熟悉，例如：火灾发生；</w:t>
            </w:r>
          </w:p>
          <w:p>
            <w:pPr>
              <w:spacing w:line="360" w:lineRule="auto"/>
              <w:rPr>
                <w:rFonts w:hint="default"/>
                <w:lang w:val="en-US" w:eastAsia="zh-CN"/>
              </w:rPr>
            </w:pPr>
            <w:r>
              <w:rPr>
                <w:rFonts w:hint="eastAsia"/>
                <w:lang w:val="en-US" w:eastAsia="zh-CN"/>
              </w:rPr>
              <w:t>5、部分顾客对产品质量和环保安全比较关注；</w:t>
            </w:r>
          </w:p>
          <w:p>
            <w:pPr>
              <w:spacing w:line="360" w:lineRule="auto"/>
              <w:rPr>
                <w:rFonts w:hint="default"/>
                <w:lang w:val="en-US" w:eastAsia="zh-CN"/>
              </w:rPr>
            </w:pPr>
            <w:r>
              <w:rPr>
                <w:rFonts w:hint="eastAsia"/>
                <w:lang w:val="en-US" w:eastAsia="zh-CN"/>
              </w:rPr>
              <w:t>6、未履行合规义务可损害组织的声誉或导致诉讼；</w:t>
            </w:r>
          </w:p>
          <w:p>
            <w:pPr>
              <w:spacing w:line="360" w:lineRule="auto"/>
              <w:rPr>
                <w:rFonts w:hint="default"/>
                <w:lang w:val="en-US" w:eastAsia="zh-CN"/>
              </w:rPr>
            </w:pPr>
            <w:r>
              <w:rPr>
                <w:rFonts w:hint="eastAsia"/>
                <w:lang w:val="en-US" w:eastAsia="zh-CN"/>
              </w:rPr>
              <w:t>7、附近设施，例如：商铺、道路的潜在紧急情况。</w:t>
            </w:r>
          </w:p>
          <w:p>
            <w:pPr>
              <w:spacing w:line="360" w:lineRule="auto"/>
              <w:rPr>
                <w:rFonts w:hint="eastAsia"/>
                <w:lang w:val="en-US" w:eastAsia="zh-CN"/>
              </w:rPr>
            </w:pPr>
            <w:r>
              <w:rPr>
                <w:rFonts w:hint="eastAsia"/>
                <w:lang w:val="en-US" w:eastAsia="zh-CN"/>
              </w:rPr>
              <w:t>控制措施：</w:t>
            </w:r>
          </w:p>
          <w:p>
            <w:pPr>
              <w:spacing w:line="360" w:lineRule="auto"/>
              <w:rPr>
                <w:rFonts w:hint="eastAsia"/>
                <w:lang w:val="en-US" w:eastAsia="zh-CN"/>
              </w:rPr>
            </w:pPr>
            <w:r>
              <w:rPr>
                <w:rFonts w:hint="eastAsia"/>
                <w:lang w:val="en-US" w:eastAsia="zh-CN"/>
              </w:rPr>
              <w:t>1、制定相应的管理文件，组织员工参与岗位环境因素的识别和评价；</w:t>
            </w:r>
          </w:p>
          <w:p>
            <w:pPr>
              <w:spacing w:line="360" w:lineRule="auto"/>
              <w:rPr>
                <w:rFonts w:hint="default"/>
                <w:lang w:val="en-US" w:eastAsia="zh-CN"/>
              </w:rPr>
            </w:pPr>
            <w:r>
              <w:rPr>
                <w:rFonts w:hint="eastAsia"/>
                <w:lang w:val="en-US" w:eastAsia="zh-CN"/>
              </w:rPr>
              <w:t>2、加强识别、收集、定期更新，重要条款予以培训或纳入制度中；</w:t>
            </w:r>
          </w:p>
          <w:p>
            <w:pPr>
              <w:spacing w:line="360" w:lineRule="auto"/>
              <w:rPr>
                <w:rFonts w:hint="default"/>
                <w:lang w:val="en-US" w:eastAsia="zh-CN"/>
              </w:rPr>
            </w:pPr>
            <w:r>
              <w:rPr>
                <w:rFonts w:hint="eastAsia"/>
                <w:lang w:val="en-US" w:eastAsia="zh-CN"/>
              </w:rPr>
              <w:t>3、建立健全环保制度，严格落实执行；</w:t>
            </w:r>
          </w:p>
          <w:p>
            <w:pPr>
              <w:spacing w:line="360" w:lineRule="auto"/>
              <w:rPr>
                <w:rFonts w:hint="default"/>
                <w:lang w:val="en-US" w:eastAsia="zh-CN"/>
              </w:rPr>
            </w:pPr>
            <w:r>
              <w:rPr>
                <w:rFonts w:hint="eastAsia"/>
                <w:lang w:val="en-US" w:eastAsia="zh-CN"/>
              </w:rPr>
              <w:t>4、制定应急预案，定期培训防火常识，定期防火演练；</w:t>
            </w:r>
          </w:p>
          <w:p>
            <w:pPr>
              <w:spacing w:line="360" w:lineRule="auto"/>
              <w:rPr>
                <w:rFonts w:hint="default"/>
                <w:lang w:val="en-US" w:eastAsia="zh-CN"/>
              </w:rPr>
            </w:pPr>
            <w:r>
              <w:rPr>
                <w:rFonts w:hint="eastAsia"/>
                <w:lang w:val="en-US" w:eastAsia="zh-CN"/>
              </w:rPr>
              <w:t>5、建立健全环保制度，严格落实执行；</w:t>
            </w:r>
          </w:p>
          <w:p>
            <w:pPr>
              <w:spacing w:line="360" w:lineRule="auto"/>
              <w:rPr>
                <w:rFonts w:hint="default"/>
                <w:lang w:val="en-US" w:eastAsia="zh-CN"/>
              </w:rPr>
            </w:pPr>
            <w:r>
              <w:rPr>
                <w:rFonts w:hint="eastAsia"/>
                <w:lang w:val="en-US" w:eastAsia="zh-CN"/>
              </w:rPr>
              <w:t>6、加大检测力度；</w:t>
            </w:r>
          </w:p>
          <w:p>
            <w:pPr>
              <w:spacing w:line="360" w:lineRule="auto"/>
              <w:rPr>
                <w:rFonts w:hint="default"/>
                <w:lang w:val="en-US" w:eastAsia="zh-CN"/>
              </w:rPr>
            </w:pPr>
            <w:r>
              <w:rPr>
                <w:rFonts w:hint="eastAsia"/>
                <w:lang w:val="en-US" w:eastAsia="zh-CN"/>
              </w:rPr>
              <w:t>7、加强对法律法规的执行力度，定期进行合规性评价；</w:t>
            </w:r>
          </w:p>
          <w:p>
            <w:pPr>
              <w:spacing w:line="360" w:lineRule="auto"/>
              <w:rPr>
                <w:rFonts w:hint="eastAsia"/>
                <w:lang w:val="en-US" w:eastAsia="zh-CN"/>
              </w:rPr>
            </w:pPr>
            <w:r>
              <w:rPr>
                <w:rFonts w:hint="eastAsia"/>
                <w:lang w:val="en-US" w:eastAsia="zh-CN"/>
              </w:rPr>
              <w:t>8、加强外部沟通，加强环保意识，及应急情况通报。</w:t>
            </w:r>
          </w:p>
        </w:tc>
        <w:tc>
          <w:tcPr>
            <w:tcW w:w="855" w:type="dxa"/>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447" w:type="dxa"/>
            <w:noWrap w:val="0"/>
            <w:vAlign w:val="center"/>
          </w:tcPr>
          <w:p>
            <w:pPr>
              <w:spacing w:line="360" w:lineRule="auto"/>
              <w:rPr>
                <w:rFonts w:hint="eastAsia"/>
                <w:szCs w:val="22"/>
                <w:lang w:val="en-US" w:eastAsia="zh-CN"/>
              </w:rPr>
            </w:pPr>
            <w:r>
              <w:rPr>
                <w:rFonts w:hint="eastAsia"/>
                <w:szCs w:val="22"/>
                <w:lang w:val="en-US" w:eastAsia="zh-CN"/>
              </w:rPr>
              <w:t>环境因素</w:t>
            </w:r>
          </w:p>
        </w:tc>
        <w:tc>
          <w:tcPr>
            <w:tcW w:w="2220" w:type="dxa"/>
            <w:noWrap w:val="0"/>
            <w:vAlign w:val="center"/>
          </w:tcPr>
          <w:p>
            <w:pPr>
              <w:spacing w:line="360" w:lineRule="auto"/>
              <w:rPr>
                <w:rFonts w:hint="eastAsia"/>
                <w:szCs w:val="22"/>
                <w:lang w:val="en-US" w:eastAsia="zh-CN"/>
              </w:rPr>
            </w:pPr>
            <w:r>
              <w:rPr>
                <w:rFonts w:hint="eastAsia"/>
                <w:szCs w:val="22"/>
                <w:lang w:val="en-US" w:eastAsia="zh-CN"/>
              </w:rPr>
              <w:t>E6.1.2</w:t>
            </w:r>
          </w:p>
        </w:tc>
        <w:tc>
          <w:tcPr>
            <w:tcW w:w="10187" w:type="dxa"/>
            <w:noWrap w:val="0"/>
            <w:vAlign w:val="center"/>
          </w:tcPr>
          <w:p>
            <w:pPr>
              <w:spacing w:line="360" w:lineRule="auto"/>
              <w:rPr>
                <w:rFonts w:hint="eastAsia"/>
                <w:szCs w:val="22"/>
                <w:lang w:val="en-US" w:eastAsia="zh-CN"/>
              </w:rPr>
            </w:pPr>
            <w:r>
              <w:rPr>
                <w:rFonts w:hint="eastAsia"/>
                <w:szCs w:val="22"/>
                <w:lang w:val="en-US" w:eastAsia="zh-CN"/>
              </w:rPr>
              <w:t>策划、编制了《环境因素识别及评价控制程序》，经文审符合标准要求</w:t>
            </w:r>
          </w:p>
          <w:p>
            <w:pPr>
              <w:spacing w:line="360" w:lineRule="auto"/>
              <w:rPr>
                <w:rFonts w:hint="eastAsia"/>
                <w:szCs w:val="22"/>
                <w:lang w:val="en-US" w:eastAsia="zh-CN"/>
              </w:rPr>
            </w:pPr>
            <w:r>
              <w:rPr>
                <w:rFonts w:hint="eastAsia"/>
                <w:szCs w:val="22"/>
                <w:lang w:val="en-US" w:eastAsia="zh-CN"/>
              </w:rPr>
              <w:t>由办公室组织进行了环境因素识别评价。评价的重要环境因素：火灾发生。评价准确。</w:t>
            </w:r>
          </w:p>
        </w:tc>
        <w:tc>
          <w:tcPr>
            <w:tcW w:w="855" w:type="dxa"/>
            <w:noWrap w:val="0"/>
            <w:vAlign w:val="top"/>
          </w:tcPr>
          <w:p>
            <w:pPr>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47" w:type="dxa"/>
            <w:noWrap w:val="0"/>
            <w:vAlign w:val="center"/>
          </w:tcPr>
          <w:p>
            <w:pPr>
              <w:spacing w:line="360" w:lineRule="auto"/>
              <w:rPr>
                <w:rFonts w:hint="eastAsia"/>
                <w:szCs w:val="22"/>
                <w:lang w:val="en-US" w:eastAsia="zh-CN"/>
              </w:rPr>
            </w:pPr>
            <w:r>
              <w:rPr>
                <w:rFonts w:hint="eastAsia"/>
                <w:szCs w:val="22"/>
                <w:lang w:val="en-US" w:eastAsia="zh-CN"/>
              </w:rPr>
              <w:t>合规性义务</w:t>
            </w:r>
          </w:p>
        </w:tc>
        <w:tc>
          <w:tcPr>
            <w:tcW w:w="2220" w:type="dxa"/>
            <w:noWrap w:val="0"/>
            <w:vAlign w:val="center"/>
          </w:tcPr>
          <w:p>
            <w:pPr>
              <w:spacing w:line="360" w:lineRule="auto"/>
              <w:rPr>
                <w:rFonts w:hint="eastAsia"/>
                <w:szCs w:val="22"/>
                <w:lang w:val="en-US" w:eastAsia="zh-CN"/>
              </w:rPr>
            </w:pPr>
            <w:r>
              <w:rPr>
                <w:rFonts w:hint="eastAsia"/>
                <w:szCs w:val="22"/>
                <w:lang w:val="en-US" w:eastAsia="zh-CN"/>
              </w:rPr>
              <w:t>E6.1.3</w:t>
            </w:r>
          </w:p>
        </w:tc>
        <w:tc>
          <w:tcPr>
            <w:tcW w:w="10187" w:type="dxa"/>
            <w:noWrap w:val="0"/>
            <w:vAlign w:val="center"/>
          </w:tcPr>
          <w:p>
            <w:pPr>
              <w:spacing w:line="360" w:lineRule="auto"/>
              <w:rPr>
                <w:rFonts w:hint="eastAsia"/>
                <w:szCs w:val="22"/>
                <w:lang w:val="en-US" w:eastAsia="zh-CN"/>
              </w:rPr>
            </w:pPr>
            <w:r>
              <w:rPr>
                <w:rFonts w:hint="eastAsia"/>
                <w:szCs w:val="22"/>
                <w:lang w:val="en-US" w:eastAsia="zh-CN"/>
              </w:rPr>
              <w:t>编制了《法律、法规和其他要求控制程序》，规定法律、法规及其他要求的范围、获取方法、确认及分发、合规性评价的要求和频率。</w:t>
            </w:r>
          </w:p>
          <w:p>
            <w:pPr>
              <w:spacing w:line="360" w:lineRule="auto"/>
              <w:rPr>
                <w:rFonts w:hint="eastAsia"/>
                <w:szCs w:val="22"/>
                <w:lang w:val="en-US" w:eastAsia="zh-CN"/>
              </w:rPr>
            </w:pPr>
            <w:r>
              <w:rPr>
                <w:rFonts w:hint="eastAsia"/>
                <w:szCs w:val="22"/>
                <w:lang w:val="en-US" w:eastAsia="zh-CN"/>
              </w:rPr>
              <w:t>办公室负责适用的产品和质量/环境/方面的法律法规的识别、获取和更新，并评价其适用性；提供公司适用的法律法规及要求清单：信息安全技术 具有中央处理器的IC卡芯片安全技术要求GB/T 22186-2016、微处理器系统的二进制浮点运算GB/T 17966-2000、半导体芯片产品 第2部分：数据交换格式GB/T 35010.2-2018、半导体芯片产品 第5部分：电学仿真要求GB/T 35010.5-2018、半导体芯片产品 第4部分：芯片使用者和供应商要求GB/T 35010.4-2018、半导体发光二极管芯片测试方法SJ/T 11399-2009、芯片级封装（CSP）LED空白详细规范SJ/T 11734-2019、移动终端芯片安全技术要求和测试方法YD/T 1886-2015等</w:t>
            </w:r>
            <w:r>
              <w:rPr>
                <w:rFonts w:hint="default"/>
                <w:szCs w:val="22"/>
                <w:lang w:val="en-US" w:eastAsia="zh-CN"/>
              </w:rPr>
              <w:t>质量法、</w:t>
            </w:r>
            <w:r>
              <w:rPr>
                <w:rFonts w:hint="eastAsia"/>
                <w:szCs w:val="22"/>
                <w:lang w:val="en-US" w:eastAsia="zh-CN"/>
              </w:rPr>
              <w:t>标准化法、</w:t>
            </w:r>
            <w:r>
              <w:rPr>
                <w:rFonts w:hint="default"/>
                <w:szCs w:val="22"/>
                <w:lang w:val="en-US" w:eastAsia="zh-CN"/>
              </w:rPr>
              <w:t>合同法、劳动法、消防法、</w:t>
            </w:r>
            <w:r>
              <w:rPr>
                <w:rFonts w:hint="eastAsia"/>
                <w:szCs w:val="22"/>
                <w:lang w:val="en-US" w:eastAsia="zh-CN"/>
              </w:rPr>
              <w:t>安全生产法</w:t>
            </w:r>
            <w:r>
              <w:rPr>
                <w:rFonts w:hint="default"/>
                <w:szCs w:val="22"/>
                <w:lang w:val="en-US" w:eastAsia="zh-CN"/>
              </w:rPr>
              <w:t>、</w:t>
            </w:r>
            <w:r>
              <w:rPr>
                <w:rFonts w:hint="eastAsia"/>
                <w:szCs w:val="22"/>
                <w:lang w:val="en-US" w:eastAsia="zh-CN"/>
              </w:rPr>
              <w:t>环境保护法、消防法、固体废弃物环境防治法、、GB/T24001-2016《环境管理体系 要求及使用指南》、GB/T19001-2016《质量管理体系 要求》等。</w:t>
            </w:r>
          </w:p>
        </w:tc>
        <w:tc>
          <w:tcPr>
            <w:tcW w:w="855" w:type="dxa"/>
            <w:noWrap w:val="0"/>
            <w:vAlign w:val="top"/>
          </w:tcPr>
          <w:p>
            <w:pPr>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447" w:type="dxa"/>
            <w:noWrap w:val="0"/>
            <w:vAlign w:val="center"/>
          </w:tcPr>
          <w:p>
            <w:pPr>
              <w:spacing w:line="360" w:lineRule="auto"/>
              <w:rPr>
                <w:rFonts w:hint="eastAsia"/>
                <w:szCs w:val="22"/>
                <w:lang w:val="en-US" w:eastAsia="zh-CN"/>
              </w:rPr>
            </w:pPr>
            <w:r>
              <w:rPr>
                <w:rFonts w:hint="eastAsia"/>
                <w:szCs w:val="22"/>
                <w:lang w:val="en-US" w:eastAsia="zh-CN"/>
              </w:rPr>
              <w:t>策划措施</w:t>
            </w:r>
          </w:p>
        </w:tc>
        <w:tc>
          <w:tcPr>
            <w:tcW w:w="2220" w:type="dxa"/>
            <w:noWrap w:val="0"/>
            <w:vAlign w:val="center"/>
          </w:tcPr>
          <w:p>
            <w:pPr>
              <w:spacing w:line="360" w:lineRule="auto"/>
              <w:rPr>
                <w:rFonts w:hint="eastAsia"/>
                <w:szCs w:val="22"/>
                <w:lang w:val="en-US" w:eastAsia="zh-CN"/>
              </w:rPr>
            </w:pPr>
            <w:r>
              <w:rPr>
                <w:rFonts w:hint="eastAsia"/>
                <w:szCs w:val="22"/>
                <w:lang w:val="en-US" w:eastAsia="zh-CN"/>
              </w:rPr>
              <w:t>E6.1.4</w:t>
            </w:r>
          </w:p>
        </w:tc>
        <w:tc>
          <w:tcPr>
            <w:tcW w:w="10187" w:type="dxa"/>
            <w:noWrap w:val="0"/>
            <w:vAlign w:val="center"/>
          </w:tcPr>
          <w:p>
            <w:pPr>
              <w:spacing w:line="360" w:lineRule="auto"/>
              <w:rPr>
                <w:rFonts w:hint="eastAsia"/>
                <w:szCs w:val="22"/>
                <w:lang w:val="en-US" w:eastAsia="zh-CN"/>
              </w:rPr>
            </w:pPr>
            <w:r>
              <w:rPr>
                <w:rFonts w:hint="eastAsia"/>
                <w:szCs w:val="22"/>
                <w:lang w:val="en-US" w:eastAsia="zh-CN"/>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855" w:type="dxa"/>
            <w:noWrap w:val="0"/>
            <w:vAlign w:val="top"/>
          </w:tcPr>
          <w:p>
            <w:pPr>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pPr>
            <w:r>
              <w:rPr>
                <w:rFonts w:hint="eastAsia"/>
              </w:rPr>
              <w:t>目标及其实现的策划</w:t>
            </w:r>
          </w:p>
        </w:tc>
        <w:tc>
          <w:tcPr>
            <w:tcW w:w="2220" w:type="dxa"/>
            <w:noWrap w:val="0"/>
            <w:vAlign w:val="top"/>
          </w:tcPr>
          <w:p>
            <w:pPr>
              <w:spacing w:line="360" w:lineRule="auto"/>
              <w:rPr>
                <w:rFonts w:hint="default"/>
                <w:lang w:val="en-US" w:eastAsia="zh-CN"/>
              </w:rPr>
            </w:pPr>
            <w:r>
              <w:rPr>
                <w:rFonts w:hint="eastAsia"/>
                <w:lang w:val="en-US" w:eastAsia="zh-CN"/>
              </w:rPr>
              <w:t>QE6.2</w:t>
            </w:r>
          </w:p>
        </w:tc>
        <w:tc>
          <w:tcPr>
            <w:tcW w:w="10187" w:type="dxa"/>
            <w:noWrap w:val="0"/>
            <w:vAlign w:val="top"/>
          </w:tcPr>
          <w:p>
            <w:pPr>
              <w:spacing w:line="360" w:lineRule="auto"/>
              <w:rPr>
                <w:rFonts w:hint="eastAsia"/>
                <w:lang w:val="en-US" w:eastAsia="zh-CN"/>
              </w:rPr>
            </w:pPr>
            <w:r>
              <w:rPr>
                <w:rFonts w:hint="eastAsia"/>
                <w:lang w:val="en-US" w:eastAsia="zh-CN"/>
              </w:rPr>
              <w:t>公司的质量、环境目标及完成情况为：</w:t>
            </w:r>
          </w:p>
          <w:p>
            <w:pPr>
              <w:spacing w:line="360" w:lineRule="auto"/>
              <w:rPr>
                <w:rFonts w:hint="eastAsia"/>
                <w:lang w:val="en-US" w:eastAsia="zh-CN"/>
              </w:rPr>
            </w:pPr>
            <w:r>
              <w:rPr>
                <w:rFonts w:hint="eastAsia"/>
                <w:lang w:val="en-US" w:eastAsia="zh-CN"/>
              </w:rPr>
              <w:t>序号        目标                                       考核结果</w:t>
            </w:r>
          </w:p>
          <w:p>
            <w:pPr>
              <w:spacing w:line="360" w:lineRule="auto"/>
              <w:rPr>
                <w:rFonts w:hint="default"/>
                <w:lang w:val="en-US" w:eastAsia="zh-CN"/>
              </w:rPr>
            </w:pPr>
            <w:r>
              <w:rPr>
                <w:rFonts w:hint="eastAsia"/>
                <w:lang w:val="en-US" w:eastAsia="zh-CN"/>
              </w:rPr>
              <w:t xml:space="preserve">质量目标： </w:t>
            </w:r>
          </w:p>
          <w:p>
            <w:pPr>
              <w:spacing w:line="360" w:lineRule="auto"/>
              <w:rPr>
                <w:rFonts w:hint="default"/>
                <w:lang w:val="en-US" w:eastAsia="zh-CN"/>
              </w:rPr>
            </w:pPr>
            <w:r>
              <w:rPr>
                <w:rFonts w:hint="eastAsia"/>
                <w:lang w:val="en-US" w:eastAsia="zh-CN"/>
              </w:rPr>
              <w:t>1、芯片研发合格率95%以上                                100%</w:t>
            </w:r>
          </w:p>
          <w:p>
            <w:pPr>
              <w:spacing w:line="360" w:lineRule="auto"/>
              <w:rPr>
                <w:rFonts w:hint="default"/>
                <w:lang w:val="en-US" w:eastAsia="zh-CN"/>
              </w:rPr>
            </w:pPr>
            <w:r>
              <w:rPr>
                <w:rFonts w:hint="eastAsia"/>
                <w:lang w:val="en-US" w:eastAsia="zh-CN"/>
              </w:rPr>
              <w:t>2、顾客满意率95%以上                                    96%</w:t>
            </w:r>
          </w:p>
          <w:p>
            <w:pPr>
              <w:spacing w:line="360" w:lineRule="auto"/>
              <w:rPr>
                <w:rFonts w:hint="default"/>
                <w:lang w:val="en-US" w:eastAsia="zh-CN"/>
              </w:rPr>
            </w:pPr>
            <w:r>
              <w:rPr>
                <w:rFonts w:hint="eastAsia"/>
                <w:lang w:val="en-US" w:eastAsia="zh-CN"/>
              </w:rPr>
              <w:t>3、办公、生活废弃物分类收集处理率100%；                 100%</w:t>
            </w:r>
          </w:p>
          <w:p>
            <w:pPr>
              <w:spacing w:line="360" w:lineRule="auto"/>
              <w:rPr>
                <w:rFonts w:hint="default"/>
                <w:lang w:val="en-US" w:eastAsia="zh-CN"/>
              </w:rPr>
            </w:pPr>
            <w:r>
              <w:rPr>
                <w:rFonts w:hint="eastAsia"/>
                <w:lang w:val="en-US" w:eastAsia="zh-CN"/>
              </w:rPr>
              <w:t>4、火灾事故为0；                                          0</w:t>
            </w:r>
          </w:p>
          <w:p>
            <w:pPr>
              <w:spacing w:line="360" w:lineRule="auto"/>
              <w:rPr>
                <w:rFonts w:hint="default"/>
                <w:lang w:val="en-US" w:eastAsia="zh-CN"/>
              </w:rPr>
            </w:pPr>
            <w:r>
              <w:rPr>
                <w:rFonts w:hint="eastAsia"/>
                <w:lang w:val="en-US" w:eastAsia="zh-CN"/>
              </w:rPr>
              <w:t>考核日期：2021.7.8       考核部门：运营部</w:t>
            </w:r>
          </w:p>
        </w:tc>
        <w:tc>
          <w:tcPr>
            <w:tcW w:w="855" w:type="dxa"/>
            <w:noWrap w:val="0"/>
            <w:vAlign w:val="top"/>
          </w:tcPr>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7" w:type="dxa"/>
            <w:noWrap w:val="0"/>
            <w:vAlign w:val="top"/>
          </w:tcPr>
          <w:p>
            <w:pPr>
              <w:spacing w:line="360" w:lineRule="auto"/>
            </w:pPr>
            <w:r>
              <w:rPr>
                <w:rFonts w:hint="eastAsia"/>
              </w:rPr>
              <w:t>变更的策划</w:t>
            </w:r>
          </w:p>
        </w:tc>
        <w:tc>
          <w:tcPr>
            <w:tcW w:w="2220" w:type="dxa"/>
            <w:noWrap w:val="0"/>
            <w:vAlign w:val="top"/>
          </w:tcPr>
          <w:p>
            <w:pPr>
              <w:spacing w:line="360" w:lineRule="auto"/>
              <w:rPr>
                <w:rFonts w:hint="eastAsia"/>
                <w:lang w:val="en-US" w:eastAsia="zh-CN"/>
              </w:rPr>
            </w:pPr>
            <w:r>
              <w:rPr>
                <w:rFonts w:hint="eastAsia"/>
                <w:lang w:val="en-US" w:eastAsia="zh-CN"/>
              </w:rPr>
              <w:t>Q6.3</w:t>
            </w:r>
          </w:p>
        </w:tc>
        <w:tc>
          <w:tcPr>
            <w:tcW w:w="10187" w:type="dxa"/>
            <w:noWrap w:val="0"/>
            <w:vAlign w:val="top"/>
          </w:tcPr>
          <w:p>
            <w:pPr>
              <w:spacing w:line="360" w:lineRule="auto"/>
              <w:rPr>
                <w:rFonts w:hint="eastAsia"/>
                <w:lang w:val="en-US" w:eastAsia="zh-CN"/>
              </w:rPr>
            </w:pPr>
            <w:r>
              <w:rPr>
                <w:rFonts w:hint="eastAsia"/>
                <w:lang w:val="en-US" w:eastAsia="zh-CN"/>
              </w:rPr>
              <w:t>公司于2021年3月初建立质量/环境管理体系，为使公司质量、环境管理体系有效运行，并持续改进，各部门按质量、环境管理体系文件中的规定贯彻实施，文件中的规定与实际运作应保持一致。</w:t>
            </w:r>
          </w:p>
          <w:p>
            <w:pPr>
              <w:spacing w:line="360" w:lineRule="auto"/>
              <w:rPr>
                <w:rFonts w:hint="eastAsia"/>
                <w:lang w:val="en-US" w:eastAsia="zh-CN"/>
              </w:rPr>
            </w:pPr>
            <w:r>
              <w:rPr>
                <w:rFonts w:hint="eastAsia"/>
                <w:lang w:val="en-US" w:eastAsia="zh-CN"/>
              </w:rPr>
              <w:t>随着质量、环境管理体系的变化，质量/环境方针、目标的变化，定期评审及时修订质量环境和管理体系文件，确保其有效性、充分性和适宜性。质量、环境和管理体系建立后，不断完善，持续改进，提高有效性和效率。</w:t>
            </w:r>
          </w:p>
          <w:p>
            <w:pPr>
              <w:spacing w:line="360" w:lineRule="auto"/>
              <w:rPr>
                <w:rFonts w:hint="eastAsia"/>
                <w:lang w:val="en-US" w:eastAsia="zh-CN"/>
              </w:rPr>
            </w:pPr>
            <w:r>
              <w:rPr>
                <w:rFonts w:hint="eastAsia"/>
                <w:lang w:val="en-US" w:eastAsia="zh-CN"/>
              </w:rPr>
              <w:t>公司自运行以来没有发生变更。</w:t>
            </w:r>
          </w:p>
        </w:tc>
        <w:tc>
          <w:tcPr>
            <w:tcW w:w="855" w:type="dxa"/>
            <w:noWrap w:val="0"/>
            <w:vAlign w:val="top"/>
          </w:tcPr>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47" w:type="dxa"/>
            <w:noWrap w:val="0"/>
            <w:vAlign w:val="top"/>
          </w:tcPr>
          <w:p>
            <w:pPr>
              <w:spacing w:line="360" w:lineRule="auto"/>
              <w:rPr>
                <w:rFonts w:hint="default"/>
                <w:lang w:val="en-US"/>
              </w:rPr>
            </w:pPr>
            <w:r>
              <w:rPr>
                <w:rFonts w:hint="eastAsia"/>
                <w:lang w:val="en-US" w:eastAsia="zh-CN"/>
              </w:rPr>
              <w:t>资源提供</w:t>
            </w:r>
          </w:p>
        </w:tc>
        <w:tc>
          <w:tcPr>
            <w:tcW w:w="2220" w:type="dxa"/>
            <w:noWrap w:val="0"/>
            <w:vAlign w:val="top"/>
          </w:tcPr>
          <w:p>
            <w:pPr>
              <w:spacing w:line="360" w:lineRule="auto"/>
              <w:rPr>
                <w:rFonts w:hint="eastAsia"/>
                <w:lang w:val="en-US" w:eastAsia="zh-CN"/>
              </w:rPr>
            </w:pPr>
            <w:r>
              <w:rPr>
                <w:rFonts w:hint="eastAsia"/>
                <w:lang w:val="en-US" w:eastAsia="zh-CN"/>
              </w:rPr>
              <w:t>Q7.1.1</w:t>
            </w:r>
          </w:p>
          <w:p>
            <w:pPr>
              <w:spacing w:line="360" w:lineRule="auto"/>
              <w:rPr>
                <w:rFonts w:hint="default"/>
                <w:lang w:val="en-US" w:eastAsia="zh-CN"/>
              </w:rPr>
            </w:pPr>
            <w:r>
              <w:rPr>
                <w:rFonts w:hint="eastAsia"/>
                <w:lang w:val="en-US" w:eastAsia="zh-CN"/>
              </w:rPr>
              <w:t>E7.1</w:t>
            </w:r>
          </w:p>
        </w:tc>
        <w:tc>
          <w:tcPr>
            <w:tcW w:w="10187" w:type="dxa"/>
            <w:noWrap w:val="0"/>
            <w:vAlign w:val="top"/>
          </w:tcPr>
          <w:p>
            <w:pPr>
              <w:spacing w:line="360" w:lineRule="auto"/>
              <w:rPr>
                <w:rFonts w:hint="eastAsia"/>
                <w:lang w:val="en-US" w:eastAsia="zh-CN"/>
              </w:rPr>
            </w:pPr>
            <w:r>
              <w:rPr>
                <w:rFonts w:hint="eastAsia"/>
                <w:lang w:val="en-US" w:eastAsia="zh-CN"/>
              </w:rPr>
              <w:t>公司确定并提供为建立、实施、保持和持续改进质量、环境、管理体系所需的资源。</w:t>
            </w:r>
          </w:p>
          <w:p>
            <w:pPr>
              <w:spacing w:line="360" w:lineRule="auto"/>
              <w:rPr>
                <w:rFonts w:hint="eastAsia"/>
                <w:lang w:val="en-US" w:eastAsia="zh-CN"/>
              </w:rPr>
            </w:pPr>
            <w:r>
              <w:rPr>
                <w:rFonts w:hint="eastAsia"/>
                <w:lang w:val="en-US" w:eastAsia="zh-CN"/>
              </w:rPr>
              <w:t>运营部负责提供必备的办公设备，如电话机、传真机、复印机、扫描仪、计算机、打印机等。</w:t>
            </w:r>
          </w:p>
          <w:p>
            <w:pPr>
              <w:spacing w:line="360" w:lineRule="auto"/>
              <w:rPr>
                <w:rFonts w:hint="eastAsia"/>
                <w:lang w:val="en-US" w:eastAsia="zh-CN"/>
              </w:rPr>
            </w:pPr>
            <w:r>
              <w:rPr>
                <w:rFonts w:hint="eastAsia"/>
                <w:lang w:val="en-US" w:eastAsia="zh-CN"/>
              </w:rPr>
              <w:t>企业占地面积100平米，有办公室及办公设备如：办公桌椅、存放文件的文件柜、电脑、打印机等，</w:t>
            </w:r>
            <w:r>
              <w:rPr>
                <w:rFonts w:hint="eastAsia"/>
                <w:sz w:val="21"/>
                <w:szCs w:val="21"/>
                <w:lang w:val="en-US" w:eastAsia="zh-CN"/>
              </w:rPr>
              <w:t>有生产设备如：</w:t>
            </w:r>
            <w:r>
              <w:rPr>
                <w:rFonts w:hint="eastAsia" w:ascii="Times New Roman" w:hAnsi="Times New Roman" w:cs="Times New Roman"/>
                <w:sz w:val="21"/>
                <w:szCs w:val="21"/>
                <w:lang w:val="en-US" w:eastAsia="zh-CN"/>
              </w:rPr>
              <w:t>型号15B+万用表、型号MDO301示波器、直流电源QJ3005N、模拟电池ASD906A、电子负载IT8511等</w:t>
            </w:r>
            <w:r>
              <w:rPr>
                <w:rFonts w:hint="eastAsia"/>
                <w:lang w:val="en-US" w:eastAsia="zh-CN"/>
              </w:rPr>
              <w:t>。</w:t>
            </w:r>
          </w:p>
          <w:p>
            <w:pPr>
              <w:spacing w:line="360" w:lineRule="auto"/>
              <w:rPr>
                <w:rFonts w:hint="eastAsia"/>
                <w:lang w:val="en-US" w:eastAsia="zh-CN"/>
              </w:rPr>
            </w:pPr>
            <w:r>
              <w:rPr>
                <w:rFonts w:hint="eastAsia"/>
                <w:lang w:val="en-US" w:eastAsia="zh-CN"/>
              </w:rPr>
              <w:t>基础资源满足要求。</w:t>
            </w:r>
          </w:p>
        </w:tc>
        <w:tc>
          <w:tcPr>
            <w:tcW w:w="855" w:type="dxa"/>
            <w:noWrap w:val="0"/>
            <w:vAlign w:val="top"/>
          </w:tcPr>
          <w:p>
            <w:pPr>
              <w:spacing w:line="360" w:lineRule="auto"/>
            </w:pPr>
          </w:p>
          <w:p>
            <w:pPr>
              <w:spacing w:line="360" w:lineRule="auto"/>
            </w:pPr>
          </w:p>
          <w:p>
            <w:pPr>
              <w:spacing w:line="360" w:lineRule="auto"/>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47" w:type="dxa"/>
            <w:noWrap w:val="0"/>
            <w:vAlign w:val="center"/>
          </w:tcPr>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监视和测量总则</w:t>
            </w:r>
          </w:p>
        </w:tc>
        <w:tc>
          <w:tcPr>
            <w:tcW w:w="2220" w:type="dxa"/>
            <w:noWrap w:val="0"/>
            <w:vAlign w:val="center"/>
          </w:tcPr>
          <w:p>
            <w:pPr>
              <w:spacing w:line="360" w:lineRule="auto"/>
              <w:rPr>
                <w:rFonts w:hint="eastAsia"/>
                <w:sz w:val="21"/>
                <w:szCs w:val="21"/>
                <w:lang w:val="en-US" w:eastAsia="zh-CN"/>
              </w:rPr>
            </w:pPr>
            <w:r>
              <w:rPr>
                <w:rFonts w:hint="eastAsia"/>
                <w:sz w:val="21"/>
                <w:szCs w:val="21"/>
                <w:lang w:val="en-US" w:eastAsia="zh-CN"/>
              </w:rPr>
              <w:t>QE</w:t>
            </w:r>
          </w:p>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10187" w:type="dxa"/>
            <w:noWrap w:val="0"/>
            <w:vAlign w:val="center"/>
          </w:tcPr>
          <w:p>
            <w:pPr>
              <w:spacing w:line="360" w:lineRule="auto"/>
              <w:rPr>
                <w:rFonts w:hint="eastAsia"/>
                <w:sz w:val="21"/>
                <w:szCs w:val="21"/>
              </w:rPr>
            </w:pPr>
            <w:r>
              <w:rPr>
                <w:rFonts w:hint="eastAsia"/>
                <w:sz w:val="21"/>
                <w:szCs w:val="21"/>
              </w:rPr>
              <w:t>组织策划了产品和服务实现各个阶段的检验和检测的项目，策划了材料检验和工序检验以及成品检验的文件，以及所需的监视和测量设备，在产品的不同阶段实施检测，确保产品合格。保留了必要的检验记录文件。</w:t>
            </w:r>
          </w:p>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公司通过管理评审和内部审核，以及定期的</w:t>
            </w:r>
            <w:r>
              <w:rPr>
                <w:rFonts w:hint="eastAsia"/>
                <w:sz w:val="21"/>
                <w:szCs w:val="21"/>
                <w:lang w:eastAsia="zh-CN"/>
              </w:rPr>
              <w:t>管理目标</w:t>
            </w:r>
            <w:r>
              <w:rPr>
                <w:rFonts w:hint="eastAsia"/>
                <w:sz w:val="21"/>
                <w:szCs w:val="21"/>
              </w:rPr>
              <w:t>考核，对发现的问题采取纠正和必要的纠正措施，确保</w:t>
            </w:r>
            <w:r>
              <w:rPr>
                <w:rFonts w:hint="eastAsia"/>
                <w:sz w:val="21"/>
                <w:szCs w:val="21"/>
                <w:lang w:eastAsia="zh-CN"/>
              </w:rPr>
              <w:t>质量环境管理体系</w:t>
            </w:r>
            <w:r>
              <w:rPr>
                <w:rFonts w:hint="eastAsia"/>
                <w:sz w:val="21"/>
                <w:szCs w:val="21"/>
              </w:rPr>
              <w:t>的绩效和有效性。</w:t>
            </w:r>
          </w:p>
        </w:tc>
        <w:tc>
          <w:tcPr>
            <w:tcW w:w="855" w:type="dxa"/>
            <w:noWrap w:val="0"/>
            <w:vAlign w:val="top"/>
          </w:tcPr>
          <w:p>
            <w:pPr>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47" w:type="dxa"/>
            <w:noWrap w:val="0"/>
            <w:vAlign w:val="top"/>
          </w:tcPr>
          <w:p>
            <w:pPr>
              <w:spacing w:line="360" w:lineRule="auto"/>
              <w:rPr>
                <w:rFonts w:hint="default"/>
              </w:rPr>
            </w:pPr>
            <w:r>
              <w:rPr>
                <w:rFonts w:hint="default"/>
              </w:rPr>
              <w:t>管理评审；</w:t>
            </w:r>
          </w:p>
        </w:tc>
        <w:tc>
          <w:tcPr>
            <w:tcW w:w="2220" w:type="dxa"/>
            <w:noWrap w:val="0"/>
            <w:vAlign w:val="top"/>
          </w:tcPr>
          <w:p>
            <w:pPr>
              <w:spacing w:line="360" w:lineRule="auto"/>
              <w:rPr>
                <w:rFonts w:hint="eastAsia"/>
                <w:lang w:val="en-US" w:eastAsia="zh-CN"/>
              </w:rPr>
            </w:pPr>
          </w:p>
        </w:tc>
        <w:tc>
          <w:tcPr>
            <w:tcW w:w="10187" w:type="dxa"/>
            <w:noWrap w:val="0"/>
            <w:vAlign w:val="top"/>
          </w:tcPr>
          <w:p>
            <w:pPr>
              <w:spacing w:line="360" w:lineRule="auto"/>
              <w:rPr>
                <w:rFonts w:hint="eastAsia"/>
                <w:lang w:val="en-US" w:eastAsia="zh-CN"/>
              </w:rPr>
            </w:pPr>
            <w:r>
              <w:rPr>
                <w:rFonts w:hint="eastAsia"/>
                <w:lang w:val="en-US" w:eastAsia="zh-CN"/>
              </w:rPr>
              <w:t>查按照策划的要求，于2021年6月29日由总经理主持进行了管理评审，提供了会议签到表。</w:t>
            </w:r>
          </w:p>
          <w:p>
            <w:pPr>
              <w:spacing w:line="360" w:lineRule="auto"/>
              <w:rPr>
                <w:rFonts w:hint="eastAsia"/>
                <w:lang w:val="en-US" w:eastAsia="zh-CN"/>
              </w:rPr>
            </w:pPr>
            <w:r>
              <w:rPr>
                <w:rFonts w:hint="eastAsia"/>
                <w:lang w:val="en-US" w:eastAsia="zh-CN"/>
              </w:rPr>
              <w:t>出示各部门输入资料：各部门领导做了本部门的体系运行工作汇报。</w:t>
            </w:r>
          </w:p>
          <w:p>
            <w:pPr>
              <w:spacing w:line="360" w:lineRule="auto"/>
              <w:rPr>
                <w:rFonts w:hint="eastAsia"/>
                <w:lang w:val="en-US" w:eastAsia="zh-CN"/>
              </w:rPr>
            </w:pPr>
            <w:r>
              <w:rPr>
                <w:rFonts w:hint="eastAsia"/>
                <w:lang w:val="en-US" w:eastAsia="zh-CN"/>
              </w:rPr>
              <w:t>管理评审提出的改进措施正在实施过程中。</w:t>
            </w:r>
          </w:p>
          <w:p>
            <w:pPr>
              <w:spacing w:line="360" w:lineRule="auto"/>
              <w:rPr>
                <w:rFonts w:hint="eastAsia"/>
                <w:lang w:val="en-US" w:eastAsia="zh-CN"/>
              </w:rPr>
            </w:pPr>
            <w:r>
              <w:rPr>
                <w:rFonts w:hint="eastAsia"/>
                <w:lang w:val="en-US" w:eastAsia="zh-CN"/>
              </w:rPr>
              <w:t>提供了《管理评审计划》，明确了评审目的、地点、参加评审的人员、评审的内容和各部门需准备的评审材料，计划于2021年6月29日实施。</w:t>
            </w:r>
          </w:p>
          <w:p>
            <w:pPr>
              <w:spacing w:line="360" w:lineRule="auto"/>
              <w:rPr>
                <w:rFonts w:hint="eastAsia"/>
                <w:sz w:val="21"/>
                <w:szCs w:val="21"/>
              </w:rPr>
            </w:pPr>
            <w:r>
              <w:rPr>
                <w:rFonts w:hint="eastAsia"/>
                <w:sz w:val="21"/>
                <w:szCs w:val="21"/>
              </w:rPr>
              <w:t>查看管理评审输入的资料：</w:t>
            </w:r>
          </w:p>
          <w:p>
            <w:pPr>
              <w:spacing w:line="360" w:lineRule="auto"/>
              <w:rPr>
                <w:rFonts w:hint="eastAsia"/>
                <w:sz w:val="21"/>
                <w:szCs w:val="21"/>
              </w:rPr>
            </w:pPr>
            <w:r>
              <w:rPr>
                <w:rFonts w:hint="eastAsia"/>
                <w:sz w:val="21"/>
                <w:szCs w:val="21"/>
              </w:rPr>
              <w:t>1)公司内外部环境、相关方的需求和期望、应对风险和机遇的措施及评价；</w:t>
            </w:r>
          </w:p>
          <w:p>
            <w:pPr>
              <w:spacing w:line="360" w:lineRule="auto"/>
              <w:rPr>
                <w:rFonts w:hint="eastAsia"/>
                <w:sz w:val="21"/>
                <w:szCs w:val="21"/>
              </w:rPr>
            </w:pPr>
            <w:r>
              <w:rPr>
                <w:rFonts w:hint="eastAsia"/>
                <w:sz w:val="21"/>
                <w:szCs w:val="21"/>
              </w:rPr>
              <w:t>2）内部审核结果分析报告</w:t>
            </w:r>
          </w:p>
          <w:p>
            <w:pPr>
              <w:spacing w:line="360" w:lineRule="auto"/>
              <w:rPr>
                <w:rFonts w:hint="eastAsia"/>
                <w:sz w:val="21"/>
                <w:szCs w:val="21"/>
              </w:rPr>
            </w:pPr>
            <w:r>
              <w:rPr>
                <w:rFonts w:hint="eastAsia"/>
                <w:sz w:val="21"/>
                <w:szCs w:val="21"/>
              </w:rPr>
              <w:t>3）目标完成情况及质量、环境、健安绩效报告</w:t>
            </w:r>
          </w:p>
          <w:p>
            <w:pPr>
              <w:spacing w:line="360" w:lineRule="auto"/>
              <w:rPr>
                <w:rFonts w:hint="eastAsia"/>
                <w:sz w:val="21"/>
                <w:szCs w:val="21"/>
              </w:rPr>
            </w:pPr>
            <w:r>
              <w:rPr>
                <w:rFonts w:hint="eastAsia"/>
                <w:sz w:val="21"/>
                <w:szCs w:val="21"/>
              </w:rPr>
              <w:t>4）纠正措施、预防措施效果分析报告</w:t>
            </w:r>
          </w:p>
          <w:p>
            <w:pPr>
              <w:spacing w:line="360" w:lineRule="auto"/>
              <w:rPr>
                <w:rFonts w:hint="eastAsia"/>
                <w:sz w:val="21"/>
                <w:szCs w:val="21"/>
              </w:rPr>
            </w:pPr>
            <w:r>
              <w:rPr>
                <w:rFonts w:hint="eastAsia"/>
                <w:sz w:val="21"/>
                <w:szCs w:val="21"/>
              </w:rPr>
              <w:t>5）管理方针、目标适宜性分析报告</w:t>
            </w:r>
          </w:p>
          <w:p>
            <w:pPr>
              <w:spacing w:line="360" w:lineRule="auto"/>
              <w:rPr>
                <w:rFonts w:hint="eastAsia"/>
                <w:sz w:val="21"/>
                <w:szCs w:val="21"/>
              </w:rPr>
            </w:pPr>
            <w:r>
              <w:rPr>
                <w:rFonts w:hint="eastAsia"/>
                <w:sz w:val="21"/>
                <w:szCs w:val="21"/>
              </w:rPr>
              <w:t>6）环境法律法规和其他要求遵循情况分析报告</w:t>
            </w:r>
          </w:p>
          <w:p>
            <w:pPr>
              <w:spacing w:line="360" w:lineRule="auto"/>
              <w:rPr>
                <w:rFonts w:hint="eastAsia"/>
                <w:sz w:val="21"/>
                <w:szCs w:val="21"/>
              </w:rPr>
            </w:pPr>
            <w:r>
              <w:rPr>
                <w:rFonts w:hint="eastAsia"/>
                <w:sz w:val="21"/>
                <w:szCs w:val="21"/>
              </w:rPr>
              <w:t>7）关于如何提高公司管理体系运行质量和效率的建议</w:t>
            </w:r>
          </w:p>
          <w:p>
            <w:pPr>
              <w:spacing w:line="360" w:lineRule="auto"/>
              <w:rPr>
                <w:rFonts w:hint="eastAsia"/>
                <w:sz w:val="21"/>
                <w:szCs w:val="21"/>
              </w:rPr>
            </w:pPr>
            <w:r>
              <w:rPr>
                <w:rFonts w:hint="eastAsia"/>
                <w:sz w:val="21"/>
                <w:szCs w:val="21"/>
              </w:rPr>
              <w:t>8）顾客反馈及满意度调查情况，相关方环境、健安信息沟通情况</w:t>
            </w:r>
          </w:p>
          <w:p>
            <w:pPr>
              <w:spacing w:line="360" w:lineRule="auto"/>
              <w:rPr>
                <w:rFonts w:hint="eastAsia"/>
                <w:sz w:val="21"/>
                <w:szCs w:val="21"/>
              </w:rPr>
            </w:pPr>
            <w:r>
              <w:rPr>
                <w:rFonts w:hint="eastAsia"/>
                <w:sz w:val="21"/>
                <w:szCs w:val="21"/>
              </w:rPr>
              <w:t>9）过程绩效及产品符合性总结，健安管理参与协商结果。</w:t>
            </w:r>
          </w:p>
          <w:p>
            <w:pPr>
              <w:spacing w:line="360" w:lineRule="auto"/>
              <w:rPr>
                <w:rFonts w:hint="eastAsia"/>
                <w:sz w:val="21"/>
                <w:szCs w:val="21"/>
              </w:rPr>
            </w:pPr>
            <w:r>
              <w:rPr>
                <w:rFonts w:hint="eastAsia"/>
                <w:sz w:val="21"/>
                <w:szCs w:val="21"/>
              </w:rPr>
              <w:t>10）影响体系变更情况提出了自体系运行以来取得的成绩和存在的不足；</w:t>
            </w:r>
          </w:p>
          <w:p>
            <w:pPr>
              <w:spacing w:line="360" w:lineRule="auto"/>
              <w:rPr>
                <w:rFonts w:hint="eastAsia" w:eastAsia="宋体"/>
                <w:sz w:val="21"/>
                <w:szCs w:val="21"/>
                <w:lang w:val="en-US" w:eastAsia="zh-CN"/>
              </w:rPr>
            </w:pPr>
            <w:r>
              <w:rPr>
                <w:rFonts w:hint="eastAsia"/>
                <w:sz w:val="21"/>
                <w:szCs w:val="21"/>
              </w:rPr>
              <w:t>11）环境和职业健康管理报告</w:t>
            </w:r>
            <w:r>
              <w:rPr>
                <w:rFonts w:hint="eastAsia"/>
                <w:sz w:val="21"/>
                <w:szCs w:val="21"/>
                <w:lang w:eastAsia="zh-CN"/>
              </w:rPr>
              <w:t>。</w:t>
            </w:r>
          </w:p>
          <w:p>
            <w:pPr>
              <w:spacing w:line="360" w:lineRule="auto"/>
              <w:rPr>
                <w:rFonts w:hint="eastAsia"/>
                <w:sz w:val="21"/>
                <w:szCs w:val="21"/>
              </w:rPr>
            </w:pPr>
            <w:r>
              <w:rPr>
                <w:rFonts w:hint="eastAsia"/>
                <w:sz w:val="21"/>
                <w:szCs w:val="21"/>
              </w:rPr>
              <w:t>输入内容基本符合标准要求。</w:t>
            </w:r>
          </w:p>
          <w:p>
            <w:pPr>
              <w:spacing w:line="360" w:lineRule="auto"/>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line="360" w:lineRule="auto"/>
              <w:rPr>
                <w:rFonts w:hint="eastAsia"/>
                <w:sz w:val="21"/>
                <w:szCs w:val="21"/>
                <w:lang w:val="en-US" w:eastAsia="zh-CN"/>
              </w:rPr>
            </w:pPr>
            <w:r>
              <w:rPr>
                <w:rFonts w:hint="eastAsia"/>
                <w:sz w:val="21"/>
                <w:szCs w:val="21"/>
              </w:rPr>
              <w:t>查看管理评审报告，结论：本公司管理体系是适宜的、充分的、有效的，方针和目标是适宜的和有效的。</w:t>
            </w:r>
            <w:r>
              <w:rPr>
                <w:rFonts w:hint="eastAsia"/>
                <w:sz w:val="21"/>
                <w:szCs w:val="21"/>
                <w:lang w:val="en-US" w:eastAsia="zh-CN"/>
              </w:rPr>
              <w:t xml:space="preserve">  </w:t>
            </w:r>
          </w:p>
          <w:p>
            <w:pPr>
              <w:spacing w:line="360" w:lineRule="auto"/>
              <w:rPr>
                <w:rFonts w:hint="eastAsia"/>
                <w:lang w:val="en-US" w:eastAsia="zh-CN"/>
              </w:rPr>
            </w:pPr>
            <w:r>
              <w:rPr>
                <w:rFonts w:hint="eastAsia"/>
                <w:sz w:val="21"/>
                <w:szCs w:val="21"/>
              </w:rPr>
              <w:t>批准：</w:t>
            </w:r>
            <w:r>
              <w:rPr>
                <w:rFonts w:hint="eastAsia" w:ascii="宋体" w:hAnsi="宋体" w:cs="宋体"/>
                <w:sz w:val="21"/>
                <w:szCs w:val="21"/>
                <w:lang w:val="en-US" w:eastAsia="zh-CN"/>
              </w:rPr>
              <w:t>朱日辉</w:t>
            </w:r>
            <w:r>
              <w:rPr>
                <w:rFonts w:hint="eastAsia"/>
                <w:sz w:val="21"/>
                <w:szCs w:val="21"/>
                <w:lang w:val="en-US" w:eastAsia="zh-CN"/>
              </w:rPr>
              <w:t xml:space="preserve">    </w:t>
            </w:r>
            <w:r>
              <w:rPr>
                <w:rFonts w:hint="eastAsia"/>
                <w:sz w:val="21"/>
                <w:szCs w:val="21"/>
              </w:rPr>
              <w:t xml:space="preserve"> 日期：2021年6月29日</w:t>
            </w:r>
          </w:p>
          <w:p>
            <w:pPr>
              <w:spacing w:line="360" w:lineRule="auto"/>
              <w:rPr>
                <w:rFonts w:hint="eastAsia"/>
                <w:lang w:val="en-US" w:eastAsia="zh-CN"/>
              </w:rPr>
            </w:pPr>
            <w:r>
              <w:rPr>
                <w:rFonts w:hint="eastAsia"/>
                <w:lang w:val="en-US" w:eastAsia="zh-CN"/>
              </w:rPr>
              <w:t>改进的建议：进一步强化质量、环境、职业健康安全管理体系标准的培训。</w:t>
            </w:r>
          </w:p>
        </w:tc>
        <w:tc>
          <w:tcPr>
            <w:tcW w:w="855" w:type="dxa"/>
            <w:noWrap w:val="0"/>
            <w:vAlign w:val="top"/>
          </w:tcPr>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447" w:type="dxa"/>
            <w:noWrap w:val="0"/>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rPr>
              <w:t>总则</w:t>
            </w:r>
          </w:p>
        </w:tc>
        <w:tc>
          <w:tcPr>
            <w:tcW w:w="2220" w:type="dxa"/>
            <w:noWrap w:val="0"/>
            <w:vAlign w:val="center"/>
          </w:tcPr>
          <w:p>
            <w:pPr>
              <w:spacing w:line="360" w:lineRule="auto"/>
              <w:rPr>
                <w:rFonts w:hint="eastAsia"/>
                <w:sz w:val="21"/>
                <w:szCs w:val="21"/>
                <w:lang w:val="en-US" w:eastAsia="zh-CN"/>
              </w:rPr>
            </w:pPr>
            <w:r>
              <w:rPr>
                <w:rFonts w:hint="eastAsia"/>
                <w:sz w:val="21"/>
                <w:szCs w:val="21"/>
                <w:lang w:val="en-US" w:eastAsia="zh-CN"/>
              </w:rPr>
              <w:t>QE</w:t>
            </w:r>
          </w:p>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10.1</w:t>
            </w:r>
          </w:p>
        </w:tc>
        <w:tc>
          <w:tcPr>
            <w:tcW w:w="10187" w:type="dxa"/>
            <w:noWrap w:val="0"/>
            <w:vAlign w:val="center"/>
          </w:tcPr>
          <w:p>
            <w:pPr>
              <w:spacing w:line="360" w:lineRule="auto"/>
              <w:rPr>
                <w:rFonts w:hint="eastAsia"/>
                <w:sz w:val="21"/>
                <w:szCs w:val="21"/>
              </w:rPr>
            </w:pPr>
            <w:r>
              <w:rPr>
                <w:rFonts w:hint="eastAsia"/>
                <w:sz w:val="21"/>
                <w:szCs w:val="21"/>
              </w:rPr>
              <w:t>查公司在建立、实施管理体系中：</w:t>
            </w:r>
          </w:p>
          <w:p>
            <w:pPr>
              <w:spacing w:line="360" w:lineRule="auto"/>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.2，9.3，10.2，7.5.3.各种控制程序文件；</w:t>
            </w:r>
          </w:p>
          <w:p>
            <w:pPr>
              <w:spacing w:line="360" w:lineRule="auto"/>
              <w:rPr>
                <w:rFonts w:hint="eastAsia"/>
                <w:sz w:val="21"/>
                <w:szCs w:val="21"/>
              </w:rPr>
            </w:pPr>
            <w:r>
              <w:rPr>
                <w:rFonts w:hint="eastAsia"/>
                <w:sz w:val="21"/>
                <w:szCs w:val="21"/>
              </w:rPr>
              <w:t>b.通过内审、管理评审评价管理体系的符合性；</w:t>
            </w:r>
          </w:p>
          <w:p>
            <w:pPr>
              <w:spacing w:line="360" w:lineRule="auto"/>
              <w:rPr>
                <w:rFonts w:hint="eastAsia"/>
                <w:sz w:val="21"/>
                <w:szCs w:val="21"/>
              </w:rPr>
            </w:pPr>
            <w:r>
              <w:rPr>
                <w:rFonts w:hint="eastAsia"/>
                <w:sz w:val="21"/>
                <w:szCs w:val="21"/>
              </w:rPr>
              <w:t>c.通过产品的监视测量评价产品的符合性；</w:t>
            </w:r>
          </w:p>
          <w:p>
            <w:pPr>
              <w:spacing w:line="360" w:lineRule="auto"/>
              <w:rPr>
                <w:rFonts w:hint="eastAsia"/>
                <w:sz w:val="21"/>
                <w:szCs w:val="21"/>
              </w:rPr>
            </w:pPr>
            <w:r>
              <w:rPr>
                <w:rFonts w:hint="eastAsia"/>
                <w:sz w:val="21"/>
                <w:szCs w:val="21"/>
              </w:rPr>
              <w:t>d.通过顾客满意度调查，反馈信息，改进产品质量；</w:t>
            </w:r>
          </w:p>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并通过日常数据分析，采取纠正、预防措施，达到持续改进的目的。</w:t>
            </w:r>
          </w:p>
        </w:tc>
        <w:tc>
          <w:tcPr>
            <w:tcW w:w="855" w:type="dxa"/>
            <w:noWrap w:val="0"/>
            <w:vAlign w:val="top"/>
          </w:tcPr>
          <w:p>
            <w:pPr>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47" w:type="dxa"/>
            <w:noWrap w:val="0"/>
            <w:vAlign w:val="top"/>
          </w:tcPr>
          <w:p>
            <w:pPr>
              <w:spacing w:line="360" w:lineRule="auto"/>
              <w:rPr>
                <w:rFonts w:hint="default"/>
              </w:rPr>
            </w:pPr>
            <w:r>
              <w:rPr>
                <w:rFonts w:hint="default"/>
              </w:rPr>
              <w:t>持续改进</w:t>
            </w:r>
          </w:p>
        </w:tc>
        <w:tc>
          <w:tcPr>
            <w:tcW w:w="2220" w:type="dxa"/>
            <w:noWrap w:val="0"/>
            <w:vAlign w:val="top"/>
          </w:tcPr>
          <w:p>
            <w:pPr>
              <w:spacing w:line="360" w:lineRule="auto"/>
              <w:rPr>
                <w:rFonts w:hint="eastAsia"/>
                <w:sz w:val="21"/>
                <w:szCs w:val="21"/>
                <w:lang w:val="en-US" w:eastAsia="zh-CN"/>
              </w:rPr>
            </w:pPr>
            <w:r>
              <w:rPr>
                <w:rFonts w:hint="eastAsia"/>
                <w:sz w:val="21"/>
                <w:szCs w:val="21"/>
                <w:lang w:val="en-US" w:eastAsia="zh-CN"/>
              </w:rPr>
              <w:t>QE</w:t>
            </w:r>
          </w:p>
          <w:p>
            <w:pPr>
              <w:spacing w:line="360" w:lineRule="auto"/>
              <w:rPr>
                <w:rFonts w:hint="eastAsia" w:eastAsia="宋体"/>
                <w:lang w:val="en-US" w:eastAsia="zh-CN"/>
              </w:rPr>
            </w:pPr>
            <w:r>
              <w:rPr>
                <w:rFonts w:hint="eastAsia"/>
                <w:sz w:val="21"/>
                <w:szCs w:val="21"/>
              </w:rPr>
              <w:t>10.</w:t>
            </w:r>
            <w:r>
              <w:rPr>
                <w:rFonts w:hint="eastAsia"/>
                <w:sz w:val="21"/>
                <w:szCs w:val="21"/>
                <w:lang w:val="en-US" w:eastAsia="zh-CN"/>
              </w:rPr>
              <w:t>3</w:t>
            </w:r>
          </w:p>
        </w:tc>
        <w:tc>
          <w:tcPr>
            <w:tcW w:w="10187" w:type="dxa"/>
            <w:noWrap w:val="0"/>
            <w:vAlign w:val="top"/>
          </w:tcPr>
          <w:p>
            <w:pPr>
              <w:spacing w:line="360" w:lineRule="auto"/>
              <w:rPr>
                <w:rFonts w:hint="eastAsia"/>
                <w:lang w:val="en-US" w:eastAsia="zh-CN"/>
              </w:rPr>
            </w:pPr>
            <w:r>
              <w:rPr>
                <w:rFonts w:hint="eastAsia"/>
                <w:lang w:val="en-US" w:eastAsia="zh-CN"/>
              </w:rPr>
              <w:t>公司的持续改进主要是：1）每个星期的星期一上午举行的公司的例会，会议中针对上个星期出现的问题进行讨论、解决，并制定下个星期工作计划和工作思路。例会有会议记录。2)绩效考核。3）内审、管评。4）利用目标管理持续改进。</w:t>
            </w:r>
          </w:p>
          <w:p>
            <w:pPr>
              <w:spacing w:line="360" w:lineRule="auto"/>
              <w:rPr>
                <w:rFonts w:hint="eastAsia"/>
                <w:lang w:val="en-US" w:eastAsia="zh-CN"/>
              </w:rPr>
            </w:pPr>
            <w:r>
              <w:rPr>
                <w:rFonts w:hint="eastAsia"/>
                <w:lang w:val="en-US" w:eastAsia="zh-CN"/>
              </w:rPr>
              <w:t>在日常管理和内审、管评中对不断出现的客户和公司内外部的需求，作为持续改进的对象并予以实施。</w:t>
            </w:r>
          </w:p>
        </w:tc>
        <w:tc>
          <w:tcPr>
            <w:tcW w:w="855" w:type="dxa"/>
            <w:noWrap w:val="0"/>
            <w:vAlign w:val="top"/>
          </w:tcPr>
          <w:p>
            <w:pPr>
              <w:spacing w:line="360" w:lineRule="auto"/>
              <w:rPr>
                <w:rFonts w:hint="eastAsia"/>
                <w:lang w:val="en-US" w:eastAsia="zh-CN"/>
              </w:rPr>
            </w:pPr>
          </w:p>
          <w:p>
            <w:pPr>
              <w:spacing w:line="360" w:lineRule="auto"/>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47" w:type="dxa"/>
            <w:noWrap w:val="0"/>
            <w:vAlign w:val="top"/>
          </w:tcPr>
          <w:p>
            <w:pPr>
              <w:spacing w:line="360" w:lineRule="auto"/>
              <w:rPr>
                <w:rFonts w:hint="default" w:ascii="Times New Roman" w:hAnsi="Times New Roman" w:eastAsia="宋体" w:cs="Times New Roman"/>
                <w:lang w:val="en-US" w:eastAsia="zh-CN"/>
              </w:rPr>
            </w:pPr>
            <w:r>
              <w:rPr>
                <w:rFonts w:hint="eastAsia"/>
                <w:color w:val="000000"/>
                <w:szCs w:val="21"/>
              </w:rPr>
              <w:t>国家/地方监督抽查情况</w:t>
            </w:r>
            <w:r>
              <w:rPr>
                <w:rFonts w:hint="eastAsia"/>
                <w:color w:val="000000"/>
                <w:szCs w:val="21"/>
                <w:lang w:eastAsia="zh-CN"/>
              </w:rPr>
              <w:t>；</w:t>
            </w:r>
            <w:r>
              <w:rPr>
                <w:rFonts w:hint="eastAsia"/>
                <w:color w:val="000000"/>
                <w:szCs w:val="21"/>
                <w:lang w:val="en-US" w:eastAsia="zh-CN"/>
              </w:rPr>
              <w:t>一阶段问题整改情况</w:t>
            </w:r>
          </w:p>
        </w:tc>
        <w:tc>
          <w:tcPr>
            <w:tcW w:w="2220" w:type="dxa"/>
            <w:noWrap w:val="0"/>
            <w:vAlign w:val="top"/>
          </w:tcPr>
          <w:p>
            <w:pPr>
              <w:spacing w:line="360" w:lineRule="auto"/>
              <w:rPr>
                <w:rFonts w:hint="eastAsia" w:ascii="Times New Roman" w:hAnsi="Times New Roman" w:eastAsia="宋体" w:cs="Times New Roman"/>
                <w:lang w:val="en-US" w:eastAsia="zh-CN"/>
              </w:rPr>
            </w:pPr>
          </w:p>
        </w:tc>
        <w:tc>
          <w:tcPr>
            <w:tcW w:w="10187" w:type="dxa"/>
            <w:noWrap w:val="0"/>
            <w:vAlign w:val="top"/>
          </w:tcPr>
          <w:p>
            <w:pPr>
              <w:spacing w:line="360" w:lineRule="auto"/>
              <w:rPr>
                <w:rFonts w:hint="eastAsia" w:ascii="Times New Roman" w:hAnsi="Times New Roman" w:eastAsia="宋体" w:cs="Times New Roman"/>
              </w:rPr>
            </w:pPr>
            <w:r>
              <w:rPr>
                <w:rFonts w:hint="eastAsia"/>
              </w:rPr>
              <w:t>无</w:t>
            </w:r>
            <w:r>
              <w:rPr>
                <w:rFonts w:hint="eastAsia" w:ascii="Times New Roman" w:hAnsi="Times New Roman" w:eastAsia="宋体" w:cs="Times New Roman"/>
              </w:rPr>
              <w:t>监督抽查。</w:t>
            </w:r>
          </w:p>
          <w:p>
            <w:pPr>
              <w:spacing w:line="360" w:lineRule="auto"/>
              <w:rPr>
                <w:rFonts w:hint="default" w:eastAsia="宋体"/>
                <w:lang w:val="en-US" w:eastAsia="zh-CN"/>
              </w:rPr>
            </w:pPr>
            <w:r>
              <w:rPr>
                <w:rFonts w:hint="eastAsia" w:ascii="Times New Roman" w:hAnsi="Times New Roman" w:eastAsia="宋体" w:cs="Times New Roman"/>
                <w:lang w:val="en-US" w:eastAsia="zh-CN"/>
              </w:rPr>
              <w:t>一阶段问题已完成整改。</w:t>
            </w:r>
            <w:bookmarkStart w:id="0" w:name="_GoBack"/>
            <w:bookmarkEnd w:id="0"/>
          </w:p>
        </w:tc>
        <w:tc>
          <w:tcPr>
            <w:tcW w:w="855" w:type="dxa"/>
            <w:noWrap w:val="0"/>
            <w:vAlign w:val="top"/>
          </w:tcPr>
          <w:p>
            <w:pPr>
              <w:spacing w:line="360" w:lineRule="auto"/>
              <w:rPr>
                <w:rFonts w:hint="eastAsia"/>
                <w:lang w:val="en-US" w:eastAsia="zh-CN"/>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47" w:type="dxa"/>
            <w:noWrap w:val="0"/>
            <w:vAlign w:val="top"/>
          </w:tcPr>
          <w:p>
            <w:pPr>
              <w:spacing w:line="360" w:lineRule="auto"/>
              <w:rPr>
                <w:rFonts w:hint="eastAsia" w:ascii="Times New Roman" w:hAnsi="Times New Roman" w:eastAsia="宋体" w:cs="Times New Roman"/>
                <w:lang w:val="en-US" w:eastAsia="zh-CN"/>
              </w:rPr>
            </w:pPr>
            <w:r>
              <w:rPr>
                <w:rFonts w:hint="eastAsia"/>
                <w:color w:val="000000"/>
                <w:szCs w:val="21"/>
              </w:rPr>
              <w:t>顾客满意、相关方投诉及处理情况</w:t>
            </w:r>
          </w:p>
        </w:tc>
        <w:tc>
          <w:tcPr>
            <w:tcW w:w="2220" w:type="dxa"/>
            <w:noWrap w:val="0"/>
            <w:vAlign w:val="top"/>
          </w:tcPr>
          <w:p>
            <w:pPr>
              <w:spacing w:line="360" w:lineRule="auto"/>
              <w:rPr>
                <w:rFonts w:hint="eastAsia" w:ascii="Times New Roman" w:hAnsi="Times New Roman" w:eastAsia="宋体" w:cs="Times New Roman"/>
                <w:lang w:val="en-US" w:eastAsia="zh-CN"/>
              </w:rPr>
            </w:pPr>
          </w:p>
        </w:tc>
        <w:tc>
          <w:tcPr>
            <w:tcW w:w="10187" w:type="dxa"/>
            <w:noWrap w:val="0"/>
            <w:vAlign w:val="top"/>
          </w:tcPr>
          <w:p>
            <w:pPr>
              <w:spacing w:line="360" w:lineRule="auto"/>
              <w:rPr>
                <w:rFonts w:ascii="宋体" w:hAnsi="宋体" w:cs="宋体"/>
                <w:szCs w:val="21"/>
              </w:rPr>
            </w:pPr>
            <w:r>
              <w:rPr>
                <w:rFonts w:hint="eastAsia" w:ascii="宋体" w:hAnsi="宋体" w:cs="宋体"/>
                <w:szCs w:val="21"/>
              </w:rPr>
              <w:t>未收到顾客大投诉；电话顾客电话及时处理；</w:t>
            </w:r>
          </w:p>
          <w:p>
            <w:pPr>
              <w:spacing w:line="360" w:lineRule="auto"/>
              <w:rPr>
                <w:rFonts w:hint="eastAsia" w:ascii="Times New Roman" w:hAnsi="Times New Roman" w:eastAsia="宋体" w:cs="Times New Roman"/>
                <w:lang w:val="en-US" w:eastAsia="zh-CN"/>
              </w:rPr>
            </w:pPr>
            <w:r>
              <w:rPr>
                <w:rFonts w:hint="eastAsia" w:ascii="宋体" w:hAnsi="宋体" w:cs="宋体"/>
                <w:szCs w:val="21"/>
              </w:rPr>
              <w:t>未有产品召回情况。</w:t>
            </w:r>
          </w:p>
        </w:tc>
        <w:tc>
          <w:tcPr>
            <w:tcW w:w="855" w:type="dxa"/>
            <w:noWrap w:val="0"/>
            <w:vAlign w:val="top"/>
          </w:tcPr>
          <w:p>
            <w:pPr>
              <w:spacing w:line="360" w:lineRule="auto"/>
              <w:rPr>
                <w:rFonts w:hint="eastAsia"/>
                <w:lang w:val="en-US" w:eastAsia="zh-CN"/>
              </w:rPr>
            </w:pPr>
            <w:r>
              <w:rPr>
                <w:rFonts w:hint="eastAsia"/>
              </w:rPr>
              <w:t>Y</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E5427A"/>
    <w:rsid w:val="0C9C0EC1"/>
    <w:rsid w:val="29BE0725"/>
    <w:rsid w:val="3555666E"/>
    <w:rsid w:val="41127C95"/>
    <w:rsid w:val="44C05701"/>
    <w:rsid w:val="72C202C2"/>
    <w:rsid w:val="76751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2021-08-17T23:12:37Z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A095C5C8DC9041C3B20327BA5B064F69</vt:lpwstr>
  </property>
</Properties>
</file>