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西安新摩尔半导体有限公司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0730-2021-QE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营业执照副本编号：91610133MA6W2LTA1G</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-457200</wp:posOffset>
            </wp:positionH>
            <wp:positionV relativeFrom="paragraph">
              <wp:posOffset>-723900</wp:posOffset>
            </wp:positionV>
            <wp:extent cx="7096125" cy="10124440"/>
            <wp:effectExtent l="0" t="0" r="3175" b="10160"/>
            <wp:wrapNone/>
            <wp:docPr id="2" name="图片 2" descr="CCI20210812_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CI20210812_0011"/>
                    <pic:cNvPicPr>
                      <a:picLocks noChangeAspect="1"/>
                    </pic:cNvPicPr>
                  </pic:nvPicPr>
                  <pic:blipFill>
                    <a:blip r:embed="rId5"/>
                    <a:stretch>
                      <a:fillRect/>
                    </a:stretch>
                  </pic:blipFill>
                  <pic:spPr>
                    <a:xfrm>
                      <a:off x="0" y="0"/>
                      <a:ext cx="7096125" cy="1012444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8400" w:firstLineChars="40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1A518DF"/>
    <w:rsid w:val="74516B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2021-08-17T02:20:46Z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427B72C1F7494FCDA42264A03C91D051</vt:lpwstr>
  </property>
</Properties>
</file>