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-993140</wp:posOffset>
            </wp:positionV>
            <wp:extent cx="7253605" cy="10349865"/>
            <wp:effectExtent l="0" t="0" r="10795" b="635"/>
            <wp:wrapNone/>
            <wp:docPr id="2" name="图片 2" descr="CCI20210812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I20210812_00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53605" cy="1034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西安新摩尔半导体有限公司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0730-2021-QE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18829841889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Q：芯片设计开发、销售</w:t>
            </w:r>
          </w:p>
          <w:p>
            <w:r>
              <w:t>E：芯片设计开发、销售所涉及场所的相关环境管理活动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Q：29.09.02;34.05.00</w:t>
            </w:r>
          </w:p>
          <w:p>
            <w:r>
              <w:t>E：29.09.02;34.05.00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Q：GB/T19001-2016/ISO9001:2015,E：GB/T 24001-2016/ISO14001:2015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2021年07月26日 上午至2021年07月26日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郭力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Q:29.09.02,34.05.00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E:29.09.02,34.05.00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/>
        </w:tc>
        <w:tc>
          <w:tcPr>
            <w:tcW w:w="1229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683"/>
        <w:gridCol w:w="6551"/>
        <w:gridCol w:w="1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97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71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51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restart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2021.7.26</w:t>
            </w: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0-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</w:t>
            </w:r>
          </w:p>
        </w:tc>
        <w:tc>
          <w:tcPr>
            <w:tcW w:w="6551" w:type="dxa"/>
            <w:vAlign w:val="center"/>
          </w:tcPr>
          <w:p>
            <w:pPr>
              <w:adjustRightInd w:val="0"/>
              <w:snapToGrid w:val="0"/>
              <w:spacing w:line="240" w:lineRule="auto"/>
              <w:ind w:firstLine="1476" w:firstLineChars="700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Merge w:val="restart"/>
            <w:vAlign w:val="top"/>
          </w:tcPr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40" w:lineRule="auto"/>
              <w:jc w:val="both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  <w:szCs w:val="22"/>
              </w:rPr>
              <w:t>: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  <w:szCs w:val="22"/>
              </w:rPr>
              <w:t>0-1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0</w:t>
            </w:r>
            <w:r>
              <w:rPr>
                <w:rFonts w:hint="eastAsia"/>
                <w:b/>
                <w:sz w:val="20"/>
                <w:szCs w:val="22"/>
              </w:rPr>
              <w:t>0</w:t>
            </w:r>
          </w:p>
          <w:p>
            <w:pPr>
              <w:snapToGrid w:val="0"/>
              <w:spacing w:line="240" w:lineRule="auto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sz w:val="20"/>
                <w:lang w:val="en-US" w:eastAsia="zh-CN"/>
              </w:rPr>
              <w:t>12：00-13：00午餐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napToGrid w:val="0"/>
              <w:spacing w:line="240" w:lineRule="auto"/>
              <w:jc w:val="both"/>
              <w:rPr>
                <w:b/>
                <w:sz w:val="20"/>
              </w:rPr>
            </w:pPr>
          </w:p>
          <w:p>
            <w:pPr>
              <w:spacing w:line="240" w:lineRule="auto"/>
              <w:jc w:val="both"/>
              <w:rPr>
                <w:rFonts w:hint="eastAsia" w:ascii="宋体" w:hAnsi="宋体" w:cstheme="minorEastAsia"/>
                <w:color w:val="auto"/>
                <w:sz w:val="21"/>
                <w:szCs w:val="21"/>
              </w:rPr>
            </w:pPr>
          </w:p>
          <w:p>
            <w:pPr>
              <w:spacing w:line="24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spacing w:line="24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现场经营地：重点是与质量、职业健康安全活动有关的场所及公司周边环境进行观察。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spacing w:line="24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核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管理层、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运营部、销售部、研发部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：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了解受审核方基本概况，资质、法人、总经理及部门设置、主管部门。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了解受审核方管理体系策划情况。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确定认证范围和经营场所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了解受审核方文件、外来文件和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环境保护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适用法律法规及其他要求控制情况；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了解受审核方是否策划和实施了内部审核；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了解管理评审控制情况；</w:t>
            </w:r>
            <w:bookmarkStart w:id="14" w:name="_GoBack"/>
            <w:bookmarkEnd w:id="14"/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了解财务资金投入情况等。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了解审核方对产品实现过程的策划、实施和监视测量情况，工程施工中的关键过程和需确认过程的识别和控制状况；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识别过程所形成的文件和记录的适宜性和充分性；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监视与测量资源和工作环境对产品质量的保障情况: 监视与测量资源日常管控受控情况等。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了解受审核方采购、销售的实施控制情况；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了解受审核方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设计开发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过程、销售过程、采购过程、办公过程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环境因素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识别、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重要环境因素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控制措施策划，合规性评价；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管理体系运作的情况；</w:t>
            </w:r>
          </w:p>
          <w:p>
            <w:pPr>
              <w:spacing w:line="240" w:lineRule="auto"/>
              <w:rPr>
                <w:rFonts w:hint="eastAsia" w:ascii="宋体" w:hAnsi="宋体" w:cs="Times New Roman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必要时检查</w:t>
            </w: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宋体" w:hAnsi="宋体" w:cs="Times New Roman"/>
                <w:sz w:val="21"/>
                <w:szCs w:val="21"/>
              </w:rPr>
              <w:t>验收等情况.</w:t>
            </w:r>
          </w:p>
          <w:p>
            <w:pPr>
              <w:spacing w:line="24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sz w:val="21"/>
                <w:szCs w:val="21"/>
              </w:rPr>
              <w:t>商定第二阶段审核的时间、细节等受审核方是否策划和实施了管理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1022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6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3" w:type="dxa"/>
            <w:vMerge w:val="continue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5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B0079"/>
    <w:rsid w:val="088C65A9"/>
    <w:rsid w:val="38D5682D"/>
    <w:rsid w:val="65C24C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郭力</cp:lastModifiedBy>
  <cp:lastPrinted>2019-03-27T03:10:00Z</cp:lastPrinted>
  <dcterms:modified xsi:type="dcterms:W3CDTF">2021-08-13T08:42:49Z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1F1E70E7DE5B40BE88B6815B1AE2FD0E</vt:lpwstr>
  </property>
</Properties>
</file>