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上海店李贸易有限公司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 w:colFirst="2" w:colLast="7"/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服务过程：需求信息（组织招投标书等）-向合格供应商订货-给出产品及运输等要求-送货-客户化验确认-回收送货单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采购过程确认：确认生产商的生产资质（危化品生产许可证、安全生产许可证等）；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销售过程确认：客户方的危化品使用备案许可证；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对相关方的环境和职业健康安全的影响措施：主要以告知书的形式；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办公固废的处理、消防预防等；主要措施为集中处理，日常加强消防检查等。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用电安全及人员外出交通、高温预防、疫情期间预防等；主要措施为用电安全检查及配备适当的安全防护措施等。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日常法规及销售合同规定的产品标准。</w:t>
            </w:r>
          </w:p>
        </w:tc>
      </w:tr>
      <w:bookmarkEnd w:id="6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C3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2021-07-14T00:25:03Z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0F71D2E4D0B54838BDBFD5767C233174</vt:lpwstr>
  </property>
</Properties>
</file>