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761"/>
        <w:gridCol w:w="190"/>
        <w:gridCol w:w="194"/>
        <w:gridCol w:w="90"/>
        <w:gridCol w:w="41"/>
        <w:gridCol w:w="649"/>
        <w:gridCol w:w="49"/>
        <w:gridCol w:w="351"/>
        <w:gridCol w:w="320"/>
        <w:gridCol w:w="568"/>
        <w:gridCol w:w="321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203"/>
        <w:gridCol w:w="937"/>
        <w:gridCol w:w="56"/>
        <w:gridCol w:w="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上海店李贸易有限公司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上海闵行区曲吴路589号6号楼301室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李海强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13641720613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李海强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0246-2020-EO-2021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1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bookmarkStart w:id="19" w:name="_GoBack"/>
            <w:bookmarkEnd w:id="19"/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22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2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E：许可范围内的腐蚀品（碱性腐蚀品、酸性腐蚀品及其他腐蚀品包含水处理剂）的销售所涉及场所的相关环境管理活动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O：许可范围内的腐蚀品（碱性腐蚀品、酸性腐蚀品及其他腐蚀品包含水处理剂）的销售所涉及场所的相关职业健康安全管理活动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</w:t>
            </w:r>
            <w:r>
              <w:rPr>
                <w:rFonts w:hint="eastAsia"/>
                <w:b/>
                <w:sz w:val="20"/>
                <w:lang w:val="en-US" w:eastAsia="zh-CN"/>
              </w:rPr>
              <w:t>020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86" w:hRule="atLeast"/>
        </w:trPr>
        <w:tc>
          <w:tcPr>
            <w:tcW w:w="10321" w:type="dxa"/>
            <w:gridSpan w:val="2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2020-N1EMS-3059501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825" w:hRule="atLeast"/>
        </w:trPr>
        <w:tc>
          <w:tcPr>
            <w:tcW w:w="10321" w:type="dxa"/>
            <w:gridSpan w:val="2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10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1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11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11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10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88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1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cantSplit/>
          <w:trHeight w:val="401" w:hRule="atLeast"/>
          <w:jc w:val="center"/>
        </w:trPr>
        <w:tc>
          <w:tcPr>
            <w:tcW w:w="10377" w:type="dxa"/>
            <w:gridSpan w:val="2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cantSplit/>
          <w:trHeight w:val="396" w:hRule="atLeast"/>
          <w:jc w:val="center"/>
        </w:trPr>
        <w:tc>
          <w:tcPr>
            <w:tcW w:w="101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566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586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7.14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3368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7.14</w:t>
            </w:r>
            <w:r>
              <w:rPr>
                <w:rFonts w:hint="eastAsia" w:ascii="宋体" w:hAnsi="宋体" w:cs="Arial"/>
                <w:sz w:val="21"/>
                <w:szCs w:val="21"/>
              </w:rPr>
              <w:t>（12:00-13:00午餐）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安全目标及其实现的策划、EO7.1资源总则、7.4沟通/信息交流、9.3管理评审、10.1改进、10.3持续改进，</w:t>
            </w:r>
          </w:p>
          <w:p>
            <w:pPr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国家/地方监督抽查情况；顾客满意、相关方投诉及处理情况；上次审核不符合验证，变更，证书及标志使用，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3368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7.14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办公室（含财务）</w:t>
            </w:r>
          </w:p>
        </w:tc>
        <w:tc>
          <w:tcPr>
            <w:tcW w:w="5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6.1.2环境因素/危险源的辨识与评价、6.1.3合规义务、6.1.4措施的策划、8.1运行策划和控制、9.1监视、测量、分析和评价（9.1.1总则、9.1.2合规性评价）、8.2应急准备和响应,财务支出；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2835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7.14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1164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7.14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01047"/>
    <w:rsid w:val="2C1F7E42"/>
    <w:rsid w:val="5AE91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2021-07-14T06:10:07Z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D6C7AE3C93E6484E8BA9394E916F1AF5</vt:lpwstr>
  </property>
</Properties>
</file>