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-529590</wp:posOffset>
            </wp:positionV>
            <wp:extent cx="7146290" cy="11003915"/>
            <wp:effectExtent l="0" t="0" r="3810" b="6985"/>
            <wp:wrapNone/>
            <wp:docPr id="1" name="图片 1" descr="扫描全能王 2021-07-14 07.4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7-14 07.44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6290" cy="1100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0077-2019-2021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四川省重贵玻璃有限公司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2021.07.13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-400685</wp:posOffset>
            </wp:positionV>
            <wp:extent cx="7430135" cy="10371455"/>
            <wp:effectExtent l="0" t="0" r="12065" b="4445"/>
            <wp:wrapNone/>
            <wp:docPr id="2" name="图片 2" descr="扫描全能王 2021-07-14 07.4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7-14 07.44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0135" cy="1037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61C831FE"/>
    <w:rsid w:val="66CB2B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0</TotalTime>
  <ScaleCrop>false</ScaleCrop>
  <LinksUpToDate>false</LinksUpToDate>
  <CharactersWithSpaces>661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2021-07-14T01:25:31Z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3F31DF7E6520497D9D50852C2C662236</vt:lpwstr>
  </property>
</Properties>
</file>