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-474345</wp:posOffset>
            </wp:positionH>
            <wp:positionV relativeFrom="paragraph">
              <wp:posOffset>-955040</wp:posOffset>
            </wp:positionV>
            <wp:extent cx="7294880" cy="10302240"/>
            <wp:effectExtent l="0" t="0" r="7620" b="10160"/>
            <wp:wrapNone/>
            <wp:docPr id="2" name="图片 2" descr="扫描全能王 2021-07-23 10.51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7-23 10.51_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94880" cy="1030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O:监查2,Q:监查2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山东中恒景新碳纤维科技发展有限公司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行政人事部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张乃鑫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提供的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《职业健康安全法律法规和其他要求清单》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中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《中华人民共和国消防法》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不是最新有效版本。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rPr>
          <w:rFonts w:hint="eastAsia" w:eastAsia="黑体"/>
          <w:sz w:val="24"/>
          <w:lang w:eastAsia="zh-CN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-444500</wp:posOffset>
            </wp:positionH>
            <wp:positionV relativeFrom="paragraph">
              <wp:posOffset>-885190</wp:posOffset>
            </wp:positionV>
            <wp:extent cx="7195185" cy="10196830"/>
            <wp:effectExtent l="0" t="0" r="5715" b="1270"/>
            <wp:wrapNone/>
            <wp:docPr id="3" name="图片 3" descr="扫描全能王 2021-07-23 10.51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7-23 10.51_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5185" cy="10196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黑体"/>
          <w:sz w:val="24"/>
        </w:rPr>
        <w:br w:type="page"/>
      </w:r>
    </w:p>
    <w:p>
      <w:pPr>
        <w:widowControl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-467995</wp:posOffset>
            </wp:positionH>
            <wp:positionV relativeFrom="paragraph">
              <wp:posOffset>-923290</wp:posOffset>
            </wp:positionV>
            <wp:extent cx="7198995" cy="10248265"/>
            <wp:effectExtent l="0" t="0" r="1905" b="635"/>
            <wp:wrapNone/>
            <wp:docPr id="4" name="图片 4" descr="扫描全能王 2021-07-23 10.51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7-23 10.51_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8995" cy="10248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002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不符合项事实摘要：</w:t>
            </w:r>
          </w:p>
          <w:p>
            <w:pPr>
              <w:spacing w:line="360" w:lineRule="exact"/>
              <w:rPr>
                <w:rFonts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提供的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《职业健康安全法律法规和其他要求清单》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中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《中华人民共和国消防法》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不是最新有效版本。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0020" w:type="dxa"/>
            <w:vAlign w:val="top"/>
          </w:tcPr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纠正情况：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收集最新版的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中华人民共和国消防法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1002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原因分析：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相关人员对 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Cs w:val="21"/>
              </w:rPr>
              <w:t>001-2016标准的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Cs w:val="21"/>
              </w:rPr>
              <w:t>条款及管理体系文件相关要求理解不到位。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left="360" w:leftChars="0" w:hanging="360" w:firstLineChars="0"/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管理部门对体系运行要求的培训不到位，管理部门对体系运行管理的检查不到位，未能发现存在的问题。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1002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纠正措施：</w:t>
            </w:r>
          </w:p>
          <w:p>
            <w:pPr>
              <w:rPr>
                <w:rFonts w:hint="eastAsia" w:ascii="宋体" w:hAnsi="宋体" w:cs="Times New Roman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1、对相关人员进行GB/T</w:t>
            </w:r>
            <w:r>
              <w:rPr>
                <w:rFonts w:hint="eastAsia" w:ascii="宋体" w:hAnsi="宋体" w:cs="Times New Roman"/>
                <w:b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 w:cs="Times New Roman"/>
                <w:b/>
                <w:szCs w:val="21"/>
              </w:rPr>
              <w:t>001-2016标准的</w:t>
            </w:r>
            <w:r>
              <w:rPr>
                <w:rFonts w:hint="eastAsia" w:ascii="宋体" w:hAnsi="宋体" w:cs="Times New Roman"/>
                <w:b/>
                <w:szCs w:val="21"/>
                <w:lang w:val="en-US" w:eastAsia="zh-CN"/>
              </w:rPr>
              <w:t>6.1.3</w:t>
            </w:r>
            <w:r>
              <w:rPr>
                <w:rFonts w:hint="eastAsia" w:ascii="宋体" w:hAnsi="宋体" w:cs="Times New Roman"/>
                <w:b/>
                <w:szCs w:val="21"/>
              </w:rPr>
              <w:t>条款及管理手册相关内容的学习培训；</w:t>
            </w:r>
          </w:p>
          <w:p>
            <w:pPr>
              <w:rPr>
                <w:rFonts w:hint="eastAsia" w:ascii="宋体" w:hAns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2、自纠自查体系运行存在的不足。进行改进。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 xml:space="preserve"> 预定完成日期：</w:t>
            </w:r>
            <w:r>
              <w:rPr>
                <w:rFonts w:hint="eastAsia" w:eastAsia="方正仿宋简体"/>
                <w:b/>
                <w:szCs w:val="21"/>
              </w:rPr>
              <w:t>2</w:t>
            </w:r>
            <w:r>
              <w:rPr>
                <w:rFonts w:eastAsia="方正仿宋简体"/>
                <w:b/>
                <w:szCs w:val="21"/>
              </w:rPr>
              <w:t>0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21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7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</w:rPr>
              <w:t>2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1002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举一反三检查情况：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对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法律法规进行</w:t>
            </w:r>
            <w:r>
              <w:rPr>
                <w:rFonts w:hint="eastAsia" w:ascii="宋体" w:hAnsi="宋体"/>
                <w:b/>
                <w:szCs w:val="21"/>
              </w:rPr>
              <w:t>自纠自查存在的类似不符合，发现后立即整改。对发现类似不符合情况进行纠正和。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7" w:hRule="atLeast"/>
        </w:trPr>
        <w:tc>
          <w:tcPr>
            <w:tcW w:w="1002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原因分析基本准确，纠正措施已制定。培训已实施。纠正措施验证通过。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szCs w:val="21"/>
              </w:rPr>
              <w:t xml:space="preserve">验证人：             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eastAsia="方正仿宋简体"/>
                <w:b/>
                <w:szCs w:val="21"/>
              </w:rPr>
              <w:t xml:space="preserve"> 日期：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  <w:lang w:val="en-US" w:eastAsia="zh-CN"/>
        </w:rPr>
        <w:t xml:space="preserve">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  <w:r>
        <w:rPr>
          <w:rFonts w:eastAsia="方正仿宋简体"/>
          <w:b/>
        </w:rPr>
        <w:br w:type="page"/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6195" cy="9058275"/>
            <wp:effectExtent l="0" t="0" r="1905" b="9525"/>
            <wp:docPr id="5" name="图片 5" descr="扫描全能王 2021-07-23 10.51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1-07-23 10.51_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6195" cy="905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7" w:name="_GoBack"/>
      <w:bookmarkEnd w:id="7"/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5560" cy="8986520"/>
            <wp:effectExtent l="0" t="0" r="2540" b="5080"/>
            <wp:docPr id="6" name="图片 6" descr="扫描全能王 2021-07-23 10.51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扫描全能王 2021-07-23 10.51_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85560" cy="898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5A663E"/>
    <w:multiLevelType w:val="multilevel"/>
    <w:tmpl w:val="095A663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9C01AD"/>
    <w:rsid w:val="0AE60445"/>
    <w:rsid w:val="0D8F2ADE"/>
    <w:rsid w:val="158551FD"/>
    <w:rsid w:val="456541F1"/>
    <w:rsid w:val="56B26D66"/>
    <w:rsid w:val="6B2830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2</TotalTime>
  <ScaleCrop>false</ScaleCrop>
  <LinksUpToDate>false</LinksUpToDate>
  <CharactersWithSpaces>730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2021-07-23T03:06:33Z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AD67AD90DB6344C0B67293341C2060B0</vt:lpwstr>
  </property>
</Properties>
</file>