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福建闽挂汽配有限公司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Fujian min gua Auto Parts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福建省南平市建阳区童游大街2号2号厂房</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353000</w:t>
      </w:r>
      <w:bookmarkEnd w:id="4"/>
    </w:p>
    <w:p>
      <w:pPr>
        <w:pStyle w:val="2"/>
        <w:spacing w:line="400" w:lineRule="exact"/>
        <w:ind w:left="437" w:leftChars="182" w:firstLine="188" w:firstLineChars="85"/>
        <w:rPr>
          <w:rFonts w:hint="default" w:eastAsia="宋体"/>
          <w:b/>
          <w:color w:val="000000" w:themeColor="text1"/>
          <w:sz w:val="22"/>
          <w:szCs w:val="22"/>
          <w:u w:val="single"/>
          <w:lang w:val="en-US" w:eastAsia="zh-CN"/>
        </w:rPr>
      </w:pPr>
      <w:r>
        <w:rPr>
          <w:rFonts w:hint="eastAsia"/>
          <w:b/>
          <w:color w:val="000000" w:themeColor="text1"/>
          <w:sz w:val="22"/>
          <w:szCs w:val="22"/>
        </w:rPr>
        <w:t>(英文)：No.2 workshop, No.2, Tongyou street, Jianyang District, Nanping City, Fujian Province</w:t>
      </w:r>
      <w:r>
        <w:rPr>
          <w:rFonts w:hint="eastAsia"/>
          <w:b/>
          <w:color w:val="000000" w:themeColor="text1"/>
          <w:sz w:val="22"/>
          <w:szCs w:val="22"/>
          <w:lang w:val="en-US" w:eastAsia="zh-CN"/>
        </w:rPr>
        <w:t xml:space="preserve">  Postcode：353000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福建省南平市建阳区童游大街2号2号厂房</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353000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 workshop, No.2, Tongyou street, Jianyang District, Nanping City, Fujian Province</w:t>
      </w:r>
      <w:r>
        <w:rPr>
          <w:rFonts w:hint="eastAsia"/>
          <w:b/>
          <w:color w:val="000000" w:themeColor="text1"/>
          <w:sz w:val="22"/>
          <w:szCs w:val="22"/>
          <w:lang w:val="en-US" w:eastAsia="zh-CN"/>
        </w:rPr>
        <w:t xml:space="preserve">  Postcode：353000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91350784MA34RRNA53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13696918524</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游水旺</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刘世锋</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b/>
          <w:color w:val="000000" w:themeColor="text1"/>
          <w:sz w:val="22"/>
          <w:szCs w:val="22"/>
          <w:u w:val="single"/>
        </w:rPr>
      </w:pPr>
      <w:r>
        <w:rPr>
          <w:rFonts w:hint="eastAsia"/>
          <w:b/>
          <w:color w:val="000000" w:themeColor="text1"/>
          <w:sz w:val="22"/>
          <w:szCs w:val="22"/>
        </w:rPr>
        <w:t>QMS：汽车零部件及配件（五金产品）、设备机架的加工</w:t>
      </w:r>
      <w:bookmarkEnd w:id="15"/>
    </w:p>
    <w:p>
      <w:pPr>
        <w:pStyle w:val="2"/>
        <w:spacing w:line="240" w:lineRule="auto"/>
        <w:ind w:firstLine="0"/>
        <w:rPr>
          <w:rFonts w:hint="eastAsia"/>
          <w:b/>
          <w:color w:val="000000" w:themeColor="text1"/>
          <w:sz w:val="22"/>
          <w:szCs w:val="22"/>
          <w:u w:val="single"/>
        </w:rPr>
      </w:pPr>
      <w:r>
        <w:rPr>
          <w:rFonts w:hint="eastAsia"/>
          <w:b/>
          <w:color w:val="000000" w:themeColor="text1"/>
          <w:sz w:val="22"/>
          <w:szCs w:val="22"/>
        </w:rPr>
        <w:t>（英文：）Auto parts and accessories (hardware products), equipment rack processing</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15AEF"/>
    <w:rsid w:val="00415AEF"/>
    <w:rsid w:val="00C14447"/>
    <w:rsid w:val="00C70B08"/>
    <w:rsid w:val="0EFD7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128</Words>
  <Characters>730</Characters>
  <Lines>6</Lines>
  <Paragraphs>1</Paragraphs>
  <TotalTime>0</TotalTime>
  <ScaleCrop>false</ScaleCrop>
  <LinksUpToDate>false</LinksUpToDate>
  <CharactersWithSpaces>857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李玲菊</cp:lastModifiedBy>
  <cp:lastPrinted>2019-05-13T03:13:00Z</cp:lastPrinted>
  <dcterms:modified xsi:type="dcterms:W3CDTF">2021-07-18T01:16:13Z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