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1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43"/>
        <w:gridCol w:w="1187"/>
        <w:gridCol w:w="5"/>
        <w:gridCol w:w="828"/>
        <w:gridCol w:w="1780"/>
        <w:gridCol w:w="377"/>
        <w:gridCol w:w="221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6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武汉振辉建设有限公司</w:t>
            </w:r>
            <w:bookmarkEnd w:id="5"/>
          </w:p>
        </w:tc>
        <w:tc>
          <w:tcPr>
            <w:tcW w:w="178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9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EC：28.02.00;28.03.01;28.07.01;28.07.03;28.08.01;28.08.02;28.08.03;28.08.04;28.08.05;28.09.02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E：28.02.00;28.03.01;28.07.01;28.07.03;28.08.01;28.08.02;28.08.03;28.08.04;28.08.05;28.09.02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O：28.02.00;28.03.01;28.07.01;28.07.03;28.08.01;28.08.02;28.08.03;28.08.04;28.08.05;28.09.02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28.02.00;28.03.01;28.07.01;28.07.03;28.08.01;28.08.02;28.08.03;28.08.04;28.08.05;28.09.02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9117" w:type="dxa"/>
            <w:gridSpan w:val="8"/>
            <w:vAlign w:val="center"/>
          </w:tcPr>
          <w:p>
            <w:pPr>
              <w:pStyle w:val="2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hAnsi="宋体"/>
                <w:sz w:val="18"/>
                <w:szCs w:val="18"/>
              </w:rPr>
              <w:t>房屋建筑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pStyle w:val="2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2、幕墙结构安装：施工准备---图纸会审---技术交底---基础复测---吊装就位---焊接---钢架安装---钢粱/吊车粱安装---校正---焊缝检验---钢平台栏杆安装---检查验收---合格交付。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、市政管道工程流程：测量放线—地下管线及障碍物探测—土方开挖—管道基础施工—管道安装—检查井施工—闭水试验—土方回填—道路测量放线—土方开挖、回填-碾压-密实度检测-山皮石垫层-碾压-密实度检测-水稳碎石摊铺-碾压-密实度检测-路边石施工- 沥青砼摊铺-碾压-密实度检测-验收</w:t>
            </w:r>
            <w:r>
              <w:rPr>
                <w:rFonts w:hint="eastAsia" w:hAnsi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9117" w:type="dxa"/>
            <w:gridSpan w:val="8"/>
            <w:vAlign w:val="center"/>
          </w:tcPr>
          <w:p>
            <w:pPr>
              <w:spacing w:line="300" w:lineRule="exact"/>
              <w:ind w:firstLine="630" w:firstLineChars="350"/>
              <w:rPr>
                <w:rFonts w:hint="eastAsia"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钢筋焊接过程、砼浇筑、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防腐防水。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_GoBack"/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9117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噪音、固废、扬尘、有毒有害气体排放、潜在的火灾/爆炸等。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9117" w:type="dxa"/>
            <w:gridSpan w:val="8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坍塌、物体打击、电伤害、有毒有害气体排放、火灾、爆炸、机械伤害等。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9117" w:type="dxa"/>
            <w:gridSpan w:val="8"/>
            <w:vAlign w:val="center"/>
          </w:tcPr>
          <w:p>
            <w:pPr>
              <w:pStyle w:val="2"/>
              <w:tabs>
                <w:tab w:val="left" w:pos="7650"/>
              </w:tabs>
              <w:spacing w:line="300" w:lineRule="exact"/>
              <w:ind w:firstLine="540" w:firstLineChars="300"/>
              <w:rPr>
                <w:b/>
                <w:sz w:val="20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1、GB50300-2015《建筑工程施工质量验收统一标准》、GB50496-2012《大体积混凝土施工规范》、GB50164-2011 《混凝土质量控制标准》、GB50202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2009《地基与基础工程施工质量验收规范》、GB50203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2011《砌体工程施工质量验收规范》、GB50204—2011《混凝土结构工程施工质量验收规范》、GB50207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2012《屋面工程施工质量验收规范》、GB50208-2011《地下防水工程质量验收规范》、GB50221—1995《钢结构工程质量检验评定标准》、CJJ 2-2008《 城市桥梁工程施工与质量验收规范》、 CJJ 99-2003《 城市桥梁养护技术规范》、 CJJ 69-1995 《城市人行天桥与人行地道技术规范》 ；CJJ44-91《城市道路路基工程施工及验收规范》、JGJ 33-86《建筑机械使用安全技术规程》、GBJ50092-96《沥青路面施工及验收规范》；CJJ1-2008《市政道路工程质量检验评定标准》、GB50268-2008《给排水管道工程施工与质量验收规范》、</w:t>
            </w:r>
            <w:r>
              <w:rPr>
                <w:rFonts w:hint="eastAsia" w:hAnsi="宋体" w:cs="宋体"/>
                <w:sz w:val="18"/>
                <w:szCs w:val="18"/>
              </w:rPr>
              <w:t>《工业安装工程施工质量统一验收标准》GB50252-2010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 w:cs="宋体"/>
                <w:sz w:val="18"/>
                <w:szCs w:val="18"/>
              </w:rPr>
              <w:t>《现场设备、工业管道焊接工程施工及验收规范》</w:t>
            </w:r>
            <w:r>
              <w:rPr>
                <w:rFonts w:hint="eastAsia" w:hAnsi="宋体" w:cs="宋体"/>
                <w:sz w:val="18"/>
                <w:szCs w:val="18"/>
                <w:lang w:val="en-GB"/>
              </w:rPr>
              <w:t>GB50236-2011</w:t>
            </w:r>
            <w:r>
              <w:rPr>
                <w:rFonts w:hint="eastAsia" w:hAnsi="宋体" w:cs="宋体"/>
                <w:sz w:val="18"/>
                <w:szCs w:val="18"/>
                <w:lang w:val="en-GB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9117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进场构配件验收</w:t>
            </w:r>
            <w:r>
              <w:rPr>
                <w:rFonts w:hint="eastAsia"/>
                <w:sz w:val="18"/>
                <w:szCs w:val="18"/>
              </w:rPr>
              <w:t>检验外观、数量、合格证。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闭水试验等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水泥、混凝土</w:t>
            </w:r>
            <w:r>
              <w:rPr>
                <w:rFonts w:hint="eastAsia"/>
                <w:b/>
                <w:sz w:val="18"/>
                <w:szCs w:val="18"/>
              </w:rPr>
              <w:t>型式试验要求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提供第三方检测报告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9117" w:type="dxa"/>
            <w:gridSpan w:val="8"/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1、工程项目内容是否在企业资质范围内；</w:t>
            </w:r>
          </w:p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2、建设工程项目开工须获取建设单位提供的开工许可；</w:t>
            </w:r>
          </w:p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4、</w:t>
            </w:r>
            <w:r>
              <w:rPr>
                <w:rFonts w:hint="eastAsia" w:hAnsi="宋体" w:cs="楷体_GB2312"/>
                <w:sz w:val="18"/>
                <w:szCs w:val="18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sz w:val="18"/>
                <w:szCs w:val="18"/>
              </w:rPr>
              <w:t>；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2021-10-20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83820</wp:posOffset>
                  </wp:positionV>
                  <wp:extent cx="676910" cy="321945"/>
                  <wp:effectExtent l="0" t="0" r="8890" b="1905"/>
                  <wp:wrapNone/>
                  <wp:docPr id="1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769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-324485</wp:posOffset>
                  </wp:positionV>
                  <wp:extent cx="676910" cy="321945"/>
                  <wp:effectExtent l="0" t="0" r="8890" b="1905"/>
                  <wp:wrapNone/>
                  <wp:docPr id="2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769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359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2021-10-20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B46E39"/>
    <w:rsid w:val="3C71047B"/>
    <w:rsid w:val="7E576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2022-01-21T15:00:55Z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