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0722-2021-EO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河北海通金属丝网制品有限公司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r>
        <w:rPr>
          <w:b w:val="0"/>
          <w:bCs/>
          <w:color w:val="000000" w:themeColor="text1"/>
          <w:sz w:val="22"/>
          <w:szCs w:val="22"/>
          <w:u w:val="single"/>
        </w:rPr>
        <w:t>Hebei Haitong Wire Mesh Products Co., Ltd</w:t>
      </w:r>
      <w:bookmarkEnd w:id="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饶阳县王同岳乡马长屯村创业路20号</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053900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b w:val="0"/>
          <w:bCs/>
          <w:color w:val="000000" w:themeColor="text1"/>
          <w:sz w:val="22"/>
          <w:szCs w:val="22"/>
        </w:rPr>
        <w:t>20 Chuangye  Road, Machangtun village, Wangtongyue Township, Raoyang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饶阳县王同岳乡马长屯村创业路20号</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053900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b w:val="0"/>
          <w:bCs/>
          <w:color w:val="000000" w:themeColor="text1"/>
          <w:sz w:val="22"/>
          <w:szCs w:val="22"/>
        </w:rPr>
        <w:t>20 Chuangye  Road, Machangtun village, Wangtongyue Township, Raoyang County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91131124070817147X</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15531889585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何云闪</w:t>
      </w:r>
      <w:bookmarkEnd w:id="10"/>
      <w:r>
        <w:rPr>
          <w:rFonts w:hint="eastAsia"/>
          <w:b w:val="0"/>
          <w:bCs/>
          <w:color w:val="000000" w:themeColor="text1"/>
          <w:sz w:val="22"/>
          <w:szCs w:val="22"/>
          <w:lang w:eastAsia="zh-CN"/>
        </w:rPr>
        <w:t>，</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乔璐璐</w:t>
      </w:r>
      <w:bookmarkEnd w:id="11"/>
      <w:r>
        <w:rPr>
          <w:rFonts w:hint="eastAsia"/>
          <w:b w:val="0"/>
          <w:bCs/>
          <w:color w:val="000000" w:themeColor="text1"/>
          <w:sz w:val="22"/>
          <w:szCs w:val="22"/>
          <w:lang w:eastAsia="zh-CN"/>
        </w:rPr>
        <w:t>，</w:t>
      </w:r>
      <w:r>
        <w:rPr>
          <w:rFonts w:hint="eastAsia"/>
          <w:b w:val="0"/>
          <w:bCs/>
          <w:color w:val="000000" w:themeColor="text1"/>
          <w:sz w:val="22"/>
          <w:szCs w:val="22"/>
        </w:rPr>
        <w:t>组织人数：</w:t>
      </w:r>
      <w:bookmarkStart w:id="12" w:name="企业人数"/>
      <w:r>
        <w:rPr>
          <w:b w:val="0"/>
          <w:bCs/>
          <w:color w:val="000000" w:themeColor="text1"/>
          <w:sz w:val="22"/>
          <w:szCs w:val="22"/>
        </w:rPr>
        <w:t>20</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E:二阶段,O:二阶段</w:t>
      </w:r>
      <w:bookmarkEnd w:id="14"/>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E：隔离栅、防眩网、防眩板、声屏障的生产及销售所涉及场所的相关环境管理活动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O：隔离栅、防眩网、防眩板、声屏障的生产及销售所涉及场所的相关职业健康安全管理活动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the places involved in the production and sales of barrier, anti glare net, anti glare board and sound barrier</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occupational health and safety management activities in the places involved in the production and sales of barriers, anti glare nets, anti glare panels and noise barriers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证书类型：</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 xml:space="preserve">纸质   </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电子版（在</w:t>
      </w:r>
      <w:r>
        <w:rPr>
          <w:rFonts w:ascii="Wingdings 2" w:hAnsi="Wingdings 2"/>
          <w:b w:val="0"/>
          <w:bCs/>
          <w:color w:val="000000" w:themeColor="text1"/>
          <w:sz w:val="22"/>
          <w:szCs w:val="22"/>
        </w:rPr>
        <w:sym w:font="Wingdings 2" w:char="F0A3"/>
      </w:r>
      <w:r>
        <w:rPr>
          <w:rFonts w:hint="eastAsia"/>
          <w:b w:val="0"/>
          <w:bCs/>
          <w:color w:val="000000" w:themeColor="text1"/>
          <w:sz w:val="22"/>
          <w:szCs w:val="22"/>
        </w:rPr>
        <w:t>打</w:t>
      </w:r>
      <w:r>
        <w:rPr>
          <w:rFonts w:ascii="Symbol" w:hAnsi="Symbol"/>
          <w:b w:val="0"/>
          <w:bCs/>
          <w:color w:val="000000" w:themeColor="text1"/>
          <w:sz w:val="22"/>
          <w:szCs w:val="22"/>
        </w:rPr>
        <w:sym w:font="Symbol" w:char="F0D6"/>
      </w:r>
      <w:r>
        <w:rPr>
          <w:rFonts w:hint="eastAsia"/>
          <w:b w:val="0"/>
          <w:bCs/>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435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2021-07-15T06:28:40Z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4750C597738E406587188E1DD2DD3298</vt:lpwstr>
  </property>
</Properties>
</file>