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D3" w:rsidRDefault="007A6B72">
      <w:pPr>
        <w:pStyle w:val="a3"/>
        <w:spacing w:line="240" w:lineRule="auto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附录</w:t>
      </w:r>
      <w:r>
        <w:rPr>
          <w:b/>
          <w:bCs/>
          <w:color w:val="000000"/>
          <w:sz w:val="28"/>
          <w:szCs w:val="28"/>
        </w:rPr>
        <w:t>A:</w:t>
      </w:r>
    </w:p>
    <w:p w:rsidR="00A851D3" w:rsidRDefault="007A6B72">
      <w:pPr>
        <w:pStyle w:val="a3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snapToGrid w:val="0"/>
          <w:kern w:val="0"/>
          <w:sz w:val="28"/>
          <w:szCs w:val="28"/>
        </w:rPr>
        <w:t>Cu</w:t>
      </w:r>
      <w:r>
        <w:rPr>
          <w:b/>
          <w:bCs/>
          <w:snapToGrid w:val="0"/>
          <w:kern w:val="0"/>
          <w:sz w:val="28"/>
          <w:szCs w:val="28"/>
        </w:rPr>
        <w:t>含量成分检测过程</w:t>
      </w:r>
      <w:r>
        <w:rPr>
          <w:b/>
          <w:bCs/>
          <w:color w:val="000000"/>
          <w:sz w:val="28"/>
          <w:szCs w:val="28"/>
        </w:rPr>
        <w:t>测量不确定度评定报告</w:t>
      </w:r>
    </w:p>
    <w:p w:rsidR="00A851D3" w:rsidRPr="00162BAF" w:rsidRDefault="007A6B72">
      <w:pPr>
        <w:spacing w:line="360" w:lineRule="auto"/>
        <w:rPr>
          <w:color w:val="000000" w:themeColor="text1"/>
          <w:sz w:val="24"/>
        </w:rPr>
      </w:pPr>
      <w:r>
        <w:rPr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、测量过程</w:t>
      </w:r>
      <w:r>
        <w:rPr>
          <w:color w:val="000000"/>
          <w:sz w:val="24"/>
        </w:rPr>
        <w:br/>
        <w:t>1.1</w:t>
      </w:r>
      <w:r>
        <w:rPr>
          <w:color w:val="000000"/>
          <w:sz w:val="24"/>
        </w:rPr>
        <w:t>测量方法：</w:t>
      </w:r>
      <w:r w:rsidRPr="00162BAF">
        <w:rPr>
          <w:color w:val="000000" w:themeColor="text1"/>
          <w:sz w:val="24"/>
        </w:rPr>
        <w:t>依据</w:t>
      </w:r>
      <w:r w:rsidRPr="00162BAF">
        <w:rPr>
          <w:rFonts w:ascii="宋体" w:hAnsi="宋体" w:cs="宋体" w:hint="eastAsia"/>
          <w:sz w:val="24"/>
        </w:rPr>
        <w:t xml:space="preserve">YS/T482-2005 </w:t>
      </w:r>
      <w:r w:rsidRPr="00162BAF">
        <w:rPr>
          <w:rFonts w:ascii="宋体" w:hAnsi="宋体" w:cs="宋体" w:hint="eastAsia"/>
          <w:color w:val="000000"/>
          <w:sz w:val="24"/>
        </w:rPr>
        <w:t>《铜及铜合金分析方法光电发射光谱法</w:t>
      </w:r>
      <w:r w:rsidRPr="00162BAF">
        <w:rPr>
          <w:rFonts w:hint="eastAsia"/>
          <w:bCs/>
          <w:color w:val="000000"/>
          <w:sz w:val="24"/>
        </w:rPr>
        <w:t>》</w:t>
      </w:r>
      <w:r w:rsidRPr="00162BAF">
        <w:rPr>
          <w:color w:val="000000" w:themeColor="text1"/>
          <w:sz w:val="24"/>
        </w:rPr>
        <w:t xml:space="preserve">及仪器使用说明书和相关操作规范。　　</w:t>
      </w:r>
    </w:p>
    <w:p w:rsidR="00A851D3" w:rsidRDefault="007A6B72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环境条件：温度：（</w:t>
      </w:r>
      <w:r>
        <w:rPr>
          <w:color w:val="000000" w:themeColor="text1"/>
          <w:sz w:val="24"/>
        </w:rPr>
        <w:t>20-25</w:t>
      </w:r>
      <w:r>
        <w:rPr>
          <w:color w:val="000000" w:themeColor="text1"/>
          <w:sz w:val="24"/>
        </w:rPr>
        <w:t>）</w:t>
      </w:r>
      <w:r>
        <w:rPr>
          <w:color w:val="000000" w:themeColor="text1"/>
          <w:sz w:val="24"/>
        </w:rPr>
        <w:t>℃,</w:t>
      </w:r>
      <w:r>
        <w:rPr>
          <w:color w:val="000000" w:themeColor="text1"/>
          <w:sz w:val="24"/>
        </w:rPr>
        <w:t>湿度</w:t>
      </w:r>
      <w:r>
        <w:rPr>
          <w:color w:val="000000" w:themeColor="text1"/>
          <w:sz w:val="24"/>
        </w:rPr>
        <w:t>&lt;70%RH</w:t>
      </w:r>
      <w:r>
        <w:rPr>
          <w:color w:val="000000" w:themeColor="text1"/>
          <w:sz w:val="24"/>
        </w:rPr>
        <w:t>。</w:t>
      </w:r>
    </w:p>
    <w:p w:rsidR="00A851D3" w:rsidRDefault="007A6B72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检测设备：</w:t>
      </w:r>
      <w:r>
        <w:rPr>
          <w:bCs/>
          <w:color w:val="000000" w:themeColor="text1"/>
          <w:sz w:val="24"/>
        </w:rPr>
        <w:t>直读光谱仪</w:t>
      </w:r>
      <w:r>
        <w:rPr>
          <w:color w:val="000000" w:themeColor="text1"/>
          <w:sz w:val="24"/>
        </w:rPr>
        <w:t>,</w:t>
      </w:r>
      <w:r>
        <w:rPr>
          <w:bCs/>
          <w:color w:val="000000" w:themeColor="text1"/>
          <w:sz w:val="24"/>
        </w:rPr>
        <w:t xml:space="preserve"> </w:t>
      </w:r>
      <w:r w:rsidR="00FD405F">
        <w:rPr>
          <w:bCs/>
          <w:color w:val="000000" w:themeColor="text1"/>
          <w:sz w:val="24"/>
        </w:rPr>
        <w:t>C</w:t>
      </w:r>
      <w:r w:rsidR="00FD405F">
        <w:rPr>
          <w:rFonts w:hint="eastAsia"/>
          <w:bCs/>
          <w:color w:val="000000" w:themeColor="text1"/>
          <w:sz w:val="24"/>
        </w:rPr>
        <w:t>u</w:t>
      </w:r>
      <w:r w:rsidRPr="00162BAF">
        <w:rPr>
          <w:bCs/>
          <w:color w:val="000000" w:themeColor="text1"/>
          <w:sz w:val="24"/>
        </w:rPr>
        <w:t>（</w:t>
      </w:r>
      <w:r w:rsidRPr="00162BAF">
        <w:rPr>
          <w:bCs/>
          <w:color w:val="000000" w:themeColor="text1"/>
          <w:sz w:val="24"/>
        </w:rPr>
        <w:t>0</w:t>
      </w:r>
      <w:r w:rsidR="00FD405F" w:rsidRPr="00162BAF">
        <w:rPr>
          <w:rFonts w:hint="eastAsia"/>
          <w:bCs/>
          <w:color w:val="000000" w:themeColor="text1"/>
          <w:sz w:val="24"/>
        </w:rPr>
        <w:t>-</w:t>
      </w:r>
      <w:r w:rsidR="00FD405F" w:rsidRPr="00162BAF">
        <w:rPr>
          <w:bCs/>
          <w:color w:val="000000" w:themeColor="text1"/>
          <w:sz w:val="24"/>
        </w:rPr>
        <w:t>99</w:t>
      </w:r>
      <w:r w:rsidRPr="00162BAF">
        <w:rPr>
          <w:bCs/>
          <w:color w:val="000000" w:themeColor="text1"/>
          <w:sz w:val="24"/>
        </w:rPr>
        <w:t>）</w:t>
      </w:r>
      <w:r w:rsidRPr="00162BAF">
        <w:rPr>
          <w:bCs/>
          <w:color w:val="000000" w:themeColor="text1"/>
          <w:sz w:val="24"/>
        </w:rPr>
        <w:t>%</w:t>
      </w:r>
      <w:r w:rsidRPr="00162BAF">
        <w:rPr>
          <w:bCs/>
          <w:color w:val="000000" w:themeColor="text1"/>
          <w:sz w:val="24"/>
        </w:rPr>
        <w:t>，</w:t>
      </w:r>
      <w:r w:rsidRPr="00162BAF">
        <w:rPr>
          <w:bCs/>
          <w:i/>
          <w:color w:val="000000" w:themeColor="text1"/>
          <w:sz w:val="24"/>
        </w:rPr>
        <w:t>U</w:t>
      </w:r>
      <w:r w:rsidRPr="00162BAF">
        <w:rPr>
          <w:bCs/>
          <w:color w:val="000000" w:themeColor="text1"/>
          <w:sz w:val="24"/>
        </w:rPr>
        <w:t>=</w:t>
      </w:r>
      <w:r>
        <w:rPr>
          <w:bCs/>
          <w:color w:val="000000" w:themeColor="text1"/>
          <w:sz w:val="24"/>
        </w:rPr>
        <w:t>0.04%,</w:t>
      </w:r>
      <w:r>
        <w:rPr>
          <w:bCs/>
          <w:i/>
          <w:color w:val="000000" w:themeColor="text1"/>
          <w:sz w:val="24"/>
        </w:rPr>
        <w:t>k</w:t>
      </w:r>
      <w:r>
        <w:rPr>
          <w:bCs/>
          <w:color w:val="000000" w:themeColor="text1"/>
          <w:sz w:val="24"/>
        </w:rPr>
        <w:t>=2</w:t>
      </w:r>
      <w:r>
        <w:rPr>
          <w:bCs/>
          <w:color w:val="000000" w:themeColor="text1"/>
          <w:sz w:val="24"/>
        </w:rPr>
        <w:t>。</w:t>
      </w:r>
    </w:p>
    <w:p w:rsidR="00A851D3" w:rsidRDefault="007A6B72">
      <w:pPr>
        <w:spacing w:line="360" w:lineRule="auto"/>
        <w:rPr>
          <w:color w:val="000000" w:themeColor="text1"/>
          <w:sz w:val="24"/>
        </w:rPr>
      </w:pPr>
      <w:r>
        <w:rPr>
          <w:sz w:val="24"/>
        </w:rPr>
        <w:t>1.4</w:t>
      </w:r>
      <w:r>
        <w:rPr>
          <w:sz w:val="24"/>
        </w:rPr>
        <w:t>被测对象：</w:t>
      </w:r>
      <w:r>
        <w:rPr>
          <w:rFonts w:hint="eastAsia"/>
          <w:color w:val="000000" w:themeColor="text1"/>
          <w:sz w:val="24"/>
        </w:rPr>
        <w:t>Cu</w:t>
      </w:r>
      <w:r>
        <w:rPr>
          <w:color w:val="000000" w:themeColor="text1"/>
          <w:sz w:val="24"/>
        </w:rPr>
        <w:t xml:space="preserve">: </w:t>
      </w:r>
      <w:r>
        <w:rPr>
          <w:rFonts w:hint="eastAsia"/>
          <w:sz w:val="22"/>
          <w:szCs w:val="22"/>
        </w:rPr>
        <w:t>57</w:t>
      </w:r>
      <w:r>
        <w:rPr>
          <w:sz w:val="22"/>
          <w:szCs w:val="22"/>
        </w:rPr>
        <w:t>%</w:t>
      </w:r>
      <w:r>
        <w:rPr>
          <w:rFonts w:hint="eastAsia"/>
          <w:sz w:val="22"/>
          <w:szCs w:val="22"/>
        </w:rPr>
        <w:t>-60</w:t>
      </w:r>
      <w:r>
        <w:rPr>
          <w:sz w:val="22"/>
          <w:szCs w:val="22"/>
        </w:rPr>
        <w:t>%</w:t>
      </w:r>
      <w:r>
        <w:rPr>
          <w:color w:val="000000" w:themeColor="text1"/>
          <w:sz w:val="24"/>
        </w:rPr>
        <w:t>。</w:t>
      </w:r>
    </w:p>
    <w:p w:rsidR="00A851D3" w:rsidRDefault="007A6B72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测量过程：将试样磨制好，按照</w:t>
      </w:r>
      <w:r>
        <w:rPr>
          <w:bCs/>
          <w:color w:val="000000" w:themeColor="text1"/>
          <w:sz w:val="24"/>
        </w:rPr>
        <w:t>直读光谱仪</w:t>
      </w:r>
      <w:r>
        <w:rPr>
          <w:color w:val="000000" w:themeColor="text1"/>
          <w:sz w:val="24"/>
        </w:rPr>
        <w:t>的</w:t>
      </w:r>
      <w:r>
        <w:rPr>
          <w:sz w:val="24"/>
        </w:rPr>
        <w:t>操作规范对样品进行检测并给出样品中的</w:t>
      </w:r>
      <w:r>
        <w:rPr>
          <w:sz w:val="24"/>
        </w:rPr>
        <w:t>Si</w:t>
      </w:r>
      <w:r>
        <w:rPr>
          <w:sz w:val="24"/>
        </w:rPr>
        <w:t>含量。</w:t>
      </w:r>
    </w:p>
    <w:p w:rsidR="00A851D3" w:rsidRDefault="007A6B72">
      <w:pPr>
        <w:snapToGrid w:val="0"/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b/>
          <w:bCs/>
          <w:color w:val="000000"/>
          <w:sz w:val="24"/>
        </w:rPr>
        <w:t>、数学模型</w:t>
      </w:r>
    </w:p>
    <w:p w:rsidR="00A851D3" w:rsidRDefault="007A6B72">
      <w:pPr>
        <w:spacing w:line="360" w:lineRule="auto"/>
        <w:ind w:left="360" w:firstLineChars="700" w:firstLine="1680"/>
        <w:rPr>
          <w:color w:val="000000"/>
          <w:sz w:val="24"/>
        </w:rPr>
      </w:pPr>
      <w:r>
        <w:rPr>
          <w:i/>
          <w:color w:val="000000"/>
          <w:sz w:val="24"/>
        </w:rPr>
        <w:t>y</w:t>
      </w:r>
      <w:r>
        <w:rPr>
          <w:iCs/>
          <w:color w:val="000000"/>
          <w:sz w:val="24"/>
        </w:rPr>
        <w:t>＝</w:t>
      </w:r>
      <w:r>
        <w:rPr>
          <w:i/>
          <w:color w:val="000000"/>
          <w:sz w:val="24"/>
        </w:rPr>
        <w:t>x</w:t>
      </w:r>
      <w:r>
        <w:rPr>
          <w:iCs/>
          <w:color w:val="000000"/>
          <w:sz w:val="24"/>
        </w:rPr>
        <w:t>+</w:t>
      </w:r>
      <w:r>
        <w:rPr>
          <w:rFonts w:ascii="Cambria Math" w:hAnsi="Cambria Math" w:cs="Cambria Math"/>
          <w:i/>
          <w:color w:val="000000"/>
          <w:sz w:val="24"/>
        </w:rPr>
        <w:t>△</w:t>
      </w:r>
      <w:r>
        <w:rPr>
          <w:i/>
          <w:color w:val="000000"/>
          <w:sz w:val="24"/>
        </w:rPr>
        <w:t xml:space="preserve">y                     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）</w:t>
      </w:r>
    </w:p>
    <w:p w:rsidR="00A851D3" w:rsidRDefault="007A6B72">
      <w:pPr>
        <w:spacing w:line="360" w:lineRule="auto"/>
        <w:ind w:firstLineChars="500" w:firstLine="1200"/>
        <w:rPr>
          <w:color w:val="000000"/>
          <w:sz w:val="24"/>
        </w:rPr>
      </w:pPr>
      <w:r>
        <w:rPr>
          <w:iCs/>
          <w:color w:val="000000"/>
          <w:sz w:val="24"/>
        </w:rPr>
        <w:t>式中：</w:t>
      </w:r>
      <w:r>
        <w:rPr>
          <w:i/>
          <w:iCs/>
          <w:color w:val="000000"/>
          <w:sz w:val="24"/>
        </w:rPr>
        <w:t>y</w:t>
      </w:r>
      <w:r>
        <w:rPr>
          <w:color w:val="000000"/>
          <w:sz w:val="24"/>
        </w:rPr>
        <w:t xml:space="preserve"> ——</w:t>
      </w:r>
      <w:r>
        <w:rPr>
          <w:color w:val="000000"/>
          <w:sz w:val="24"/>
        </w:rPr>
        <w:t>测量结果</w:t>
      </w:r>
    </w:p>
    <w:p w:rsidR="00A851D3" w:rsidRDefault="007A6B72">
      <w:pPr>
        <w:spacing w:line="360" w:lineRule="auto"/>
        <w:ind w:leftChars="150" w:left="315" w:firstLineChars="650" w:firstLine="1560"/>
        <w:rPr>
          <w:color w:val="000000" w:themeColor="text1"/>
          <w:sz w:val="24"/>
        </w:rPr>
      </w:pPr>
      <w:r>
        <w:rPr>
          <w:i/>
          <w:iCs/>
          <w:color w:val="000000"/>
          <w:sz w:val="24"/>
        </w:rPr>
        <w:t xml:space="preserve">x </w:t>
      </w:r>
      <w:r>
        <w:rPr>
          <w:color w:val="000000"/>
          <w:sz w:val="24"/>
        </w:rPr>
        <w:t>——</w:t>
      </w:r>
      <w:r>
        <w:rPr>
          <w:bCs/>
          <w:color w:val="000000" w:themeColor="text1"/>
          <w:sz w:val="24"/>
        </w:rPr>
        <w:t>直读光谱仪</w:t>
      </w:r>
      <w:r>
        <w:rPr>
          <w:color w:val="000000" w:themeColor="text1"/>
          <w:sz w:val="24"/>
        </w:rPr>
        <w:t>的读数值</w:t>
      </w:r>
    </w:p>
    <w:p w:rsidR="00A851D3" w:rsidRDefault="007A6B72">
      <w:pPr>
        <w:spacing w:line="360" w:lineRule="auto"/>
        <w:ind w:left="360" w:firstLineChars="600" w:firstLine="1440"/>
        <w:rPr>
          <w:color w:val="000000" w:themeColor="text1"/>
          <w:sz w:val="24"/>
        </w:rPr>
      </w:pPr>
      <w:r>
        <w:rPr>
          <w:rFonts w:ascii="Cambria Math" w:hAnsi="Cambria Math" w:cs="Cambria Math"/>
          <w:i/>
          <w:iCs/>
          <w:color w:val="000000" w:themeColor="text1"/>
          <w:sz w:val="24"/>
        </w:rPr>
        <w:t>△</w:t>
      </w:r>
      <w:r>
        <w:rPr>
          <w:i/>
          <w:iCs/>
          <w:color w:val="000000" w:themeColor="text1"/>
          <w:sz w:val="24"/>
        </w:rPr>
        <w:t>y</w:t>
      </w:r>
      <w:r>
        <w:rPr>
          <w:color w:val="000000" w:themeColor="text1"/>
          <w:sz w:val="24"/>
        </w:rPr>
        <w:t xml:space="preserve"> ——</w:t>
      </w:r>
      <w:r>
        <w:rPr>
          <w:color w:val="000000" w:themeColor="text1"/>
          <w:sz w:val="24"/>
        </w:rPr>
        <w:t>各种因素对测量结果的影响</w:t>
      </w:r>
    </w:p>
    <w:p w:rsidR="00A851D3" w:rsidRDefault="007A6B72">
      <w:pPr>
        <w:snapToGrid w:val="0"/>
        <w:spacing w:line="360" w:lineRule="auto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3</w:t>
      </w:r>
      <w:r>
        <w:rPr>
          <w:b/>
          <w:bCs/>
          <w:color w:val="000000" w:themeColor="text1"/>
          <w:sz w:val="24"/>
        </w:rPr>
        <w:t>、各输入量的标准不确定度评定</w:t>
      </w:r>
    </w:p>
    <w:p w:rsidR="00A851D3" w:rsidRDefault="007A6B72">
      <w:pPr>
        <w:spacing w:line="360" w:lineRule="auto"/>
        <w:ind w:rightChars="-214" w:right="-449"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x</w:t>
      </w:r>
      <w:r>
        <w:rPr>
          <w:color w:val="000000" w:themeColor="text1"/>
          <w:sz w:val="24"/>
        </w:rPr>
        <w:t>的各影响量的大小很难用物理／数学方法分析，相互间关系也很复杂，只能用</w:t>
      </w:r>
      <w:r>
        <w:rPr>
          <w:color w:val="000000" w:themeColor="text1"/>
          <w:sz w:val="24"/>
        </w:rPr>
        <w:t>A</w:t>
      </w:r>
      <w:r>
        <w:rPr>
          <w:color w:val="000000" w:themeColor="text1"/>
          <w:sz w:val="24"/>
        </w:rPr>
        <w:t>类评定，让</w:t>
      </w:r>
      <w:proofErr w:type="gramStart"/>
      <w:r>
        <w:rPr>
          <w:color w:val="000000" w:themeColor="text1"/>
          <w:sz w:val="24"/>
        </w:rPr>
        <w:t>各影响值同时</w:t>
      </w:r>
      <w:proofErr w:type="gramEnd"/>
      <w:r>
        <w:rPr>
          <w:color w:val="000000" w:themeColor="text1"/>
          <w:sz w:val="24"/>
        </w:rPr>
        <w:t>起作用，通过试验来评定它的综合影响；</w:t>
      </w:r>
      <w:proofErr w:type="spellStart"/>
      <w:r>
        <w:rPr>
          <w:i/>
          <w:iCs/>
          <w:color w:val="000000" w:themeColor="text1"/>
          <w:sz w:val="24"/>
        </w:rPr>
        <w:t>Δy</w:t>
      </w:r>
      <w:proofErr w:type="spellEnd"/>
      <w:r>
        <w:rPr>
          <w:color w:val="000000" w:themeColor="text1"/>
          <w:sz w:val="24"/>
        </w:rPr>
        <w:t>的不确定度分量用</w:t>
      </w:r>
      <w:r>
        <w:rPr>
          <w:color w:val="000000" w:themeColor="text1"/>
          <w:sz w:val="24"/>
        </w:rPr>
        <w:t>B</w:t>
      </w:r>
      <w:r>
        <w:rPr>
          <w:color w:val="000000" w:themeColor="text1"/>
          <w:sz w:val="24"/>
        </w:rPr>
        <w:t>类评定。</w:t>
      </w:r>
    </w:p>
    <w:p w:rsidR="00A851D3" w:rsidRDefault="007A6B72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3.1</w:t>
      </w:r>
      <w:r>
        <w:rPr>
          <w:color w:val="000000" w:themeColor="text1"/>
          <w:sz w:val="24"/>
        </w:rPr>
        <w:t>测量重复性引起的相对标准不确定度</w:t>
      </w:r>
      <m:oMath>
        <m:r>
          <w:rPr>
            <w:rFonts w:ascii="Cambria Math" w:hAnsi="Cambria Math"/>
            <w:color w:val="000000" w:themeColor="text1"/>
            <w:sz w:val="24"/>
          </w:rPr>
          <m:t>u(x)</m:t>
        </m:r>
      </m:oMath>
      <w:r>
        <w:rPr>
          <w:color w:val="000000" w:themeColor="text1"/>
          <w:sz w:val="24"/>
        </w:rPr>
        <w:t>的评定</w:t>
      </w:r>
    </w:p>
    <w:p w:rsidR="00A851D3" w:rsidRDefault="007A6B72">
      <w:pPr>
        <w:spacing w:line="360" w:lineRule="auto"/>
        <w:ind w:rightChars="-289" w:right="-607" w:firstLineChars="200" w:firstLine="480"/>
        <w:rPr>
          <w:color w:val="000000"/>
          <w:sz w:val="24"/>
        </w:rPr>
      </w:pPr>
      <w:r>
        <w:rPr>
          <w:color w:val="000000" w:themeColor="text1"/>
          <w:sz w:val="24"/>
        </w:rPr>
        <w:t>做</w:t>
      </w:r>
      <w:r>
        <w:rPr>
          <w:color w:val="000000" w:themeColor="text1"/>
          <w:sz w:val="24"/>
        </w:rPr>
        <w:t>A</w:t>
      </w:r>
      <w:r>
        <w:rPr>
          <w:color w:val="000000" w:themeColor="text1"/>
          <w:sz w:val="24"/>
        </w:rPr>
        <w:t>类评定试验：在本实验室内，在</w:t>
      </w:r>
      <w:r>
        <w:rPr>
          <w:bCs/>
          <w:color w:val="000000" w:themeColor="text1"/>
          <w:sz w:val="24"/>
        </w:rPr>
        <w:t>直读光谱仪</w:t>
      </w:r>
      <w:r>
        <w:rPr>
          <w:color w:val="000000" w:themeColor="text1"/>
          <w:sz w:val="24"/>
        </w:rPr>
        <w:t>的</w:t>
      </w:r>
      <w:r>
        <w:rPr>
          <w:color w:val="000000"/>
          <w:sz w:val="24"/>
        </w:rPr>
        <w:t>正常工作状态下，同一组人，用同一台设备，在相临近的时间内，对样品中的</w:t>
      </w:r>
      <w:r>
        <w:rPr>
          <w:rFonts w:hint="eastAsia"/>
          <w:color w:val="000000"/>
          <w:sz w:val="24"/>
        </w:rPr>
        <w:t>Cu</w:t>
      </w:r>
      <w:r>
        <w:rPr>
          <w:color w:val="000000"/>
          <w:sz w:val="24"/>
        </w:rPr>
        <w:t>含量独立、连续测量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次，得到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个试验数据汇于表</w:t>
      </w:r>
      <w:r>
        <w:rPr>
          <w:color w:val="000000"/>
          <w:sz w:val="24"/>
        </w:rPr>
        <w:t>1——</w:t>
      </w:r>
      <w:r>
        <w:rPr>
          <w:color w:val="000000"/>
          <w:sz w:val="24"/>
        </w:rPr>
        <w:t>试验数据汇总表：</w:t>
      </w:r>
    </w:p>
    <w:p w:rsidR="00A851D3" w:rsidRDefault="007A6B72">
      <w:pPr>
        <w:spacing w:line="360" w:lineRule="auto"/>
        <w:ind w:left="180" w:rightChars="-214" w:right="-449"/>
        <w:jc w:val="center"/>
        <w:rPr>
          <w:color w:val="000000"/>
          <w:sz w:val="24"/>
        </w:rPr>
      </w:pPr>
      <w:r>
        <w:rPr>
          <w:color w:val="000000"/>
          <w:sz w:val="24"/>
        </w:rPr>
        <w:t>表</w:t>
      </w:r>
      <w:r>
        <w:rPr>
          <w:color w:val="000000"/>
          <w:sz w:val="24"/>
        </w:rPr>
        <w:t>1——</w:t>
      </w:r>
      <w:r>
        <w:rPr>
          <w:color w:val="000000"/>
          <w:sz w:val="24"/>
        </w:rPr>
        <w:t>试验数据汇总表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17"/>
        <w:gridCol w:w="1418"/>
        <w:gridCol w:w="1417"/>
        <w:gridCol w:w="1418"/>
        <w:gridCol w:w="1417"/>
      </w:tblGrid>
      <w:tr w:rsidR="00A851D3">
        <w:trPr>
          <w:trHeight w:val="352"/>
        </w:trPr>
        <w:tc>
          <w:tcPr>
            <w:tcW w:w="1654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851D3">
        <w:trPr>
          <w:trHeight w:val="445"/>
        </w:trPr>
        <w:tc>
          <w:tcPr>
            <w:tcW w:w="1654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％）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7</w:t>
            </w:r>
          </w:p>
        </w:tc>
      </w:tr>
      <w:tr w:rsidR="00A851D3">
        <w:trPr>
          <w:trHeight w:val="339"/>
        </w:trPr>
        <w:tc>
          <w:tcPr>
            <w:tcW w:w="1654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851D3">
        <w:trPr>
          <w:trHeight w:val="539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X</w:t>
            </w:r>
            <w:r>
              <w:rPr>
                <w:color w:val="000000"/>
                <w:sz w:val="24"/>
              </w:rPr>
              <w:t>（％）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57.5</w:t>
            </w:r>
            <w:r w:rsidR="00FB17EA">
              <w:rPr>
                <w:sz w:val="24"/>
              </w:rPr>
              <w:t>8</w:t>
            </w:r>
          </w:p>
        </w:tc>
      </w:tr>
    </w:tbl>
    <w:p w:rsidR="00A851D3" w:rsidRDefault="007A6B72">
      <w:pPr>
        <w:spacing w:line="360" w:lineRule="auto"/>
        <w:ind w:firstLineChars="400" w:firstLine="960"/>
        <w:rPr>
          <w:color w:val="000000"/>
          <w:sz w:val="24"/>
        </w:rPr>
      </w:pPr>
      <w:r>
        <w:rPr>
          <w:color w:val="000000"/>
          <w:sz w:val="24"/>
        </w:rPr>
        <w:t>各测量值的平均值</w:t>
      </w:r>
      <w:r>
        <w:rPr>
          <w:color w:val="000000"/>
          <w:sz w:val="24"/>
        </w:rPr>
        <w:t xml:space="preserve"> </w:t>
      </w:r>
      <w:r>
        <w:rPr>
          <w:noProof/>
          <w:color w:val="000000"/>
          <w:position w:val="-24"/>
          <w:sz w:val="24"/>
        </w:rPr>
        <w:drawing>
          <wp:inline distT="0" distB="0" distL="0" distR="0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</w:rPr>
        <w:t>≈</w:t>
      </w:r>
      <w:r>
        <w:rPr>
          <w:rFonts w:hint="eastAsia"/>
          <w:color w:val="000000"/>
          <w:sz w:val="24"/>
        </w:rPr>
        <w:t>57.5</w:t>
      </w:r>
      <w:r w:rsidR="00FB17EA">
        <w:rPr>
          <w:color w:val="000000"/>
          <w:sz w:val="24"/>
        </w:rPr>
        <w:t>57</w:t>
      </w:r>
      <w:r>
        <w:rPr>
          <w:color w:val="000000"/>
          <w:sz w:val="24"/>
        </w:rPr>
        <w:t>％</w:t>
      </w:r>
      <w:r>
        <w:rPr>
          <w:color w:val="000000"/>
          <w:sz w:val="24"/>
        </w:rPr>
        <w:tab/>
      </w:r>
    </w:p>
    <w:p w:rsidR="00A851D3" w:rsidRDefault="007A6B72">
      <w:pPr>
        <w:pStyle w:val="MTDisplayEquation"/>
        <w:spacing w:line="360" w:lineRule="auto"/>
        <w:ind w:left="0" w:firstLineChars="400" w:firstLine="960"/>
        <w:rPr>
          <w:color w:val="000000"/>
        </w:rPr>
      </w:pPr>
      <w:r>
        <w:rPr>
          <w:color w:val="000000" w:themeColor="text1"/>
        </w:rPr>
        <w:lastRenderedPageBreak/>
        <w:t>单个测量值的实验标准差</w:t>
      </w:r>
      <w:r>
        <w:t>：</w:t>
      </w:r>
      <w:r>
        <w:rPr>
          <w:noProof/>
          <w:color w:val="000000"/>
          <w:position w:val="-26"/>
        </w:rPr>
        <w:drawing>
          <wp:inline distT="0" distB="0" distL="0" distR="0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≈0.0</w:t>
      </w:r>
      <w:r w:rsidR="00FB17EA">
        <w:rPr>
          <w:color w:val="000000"/>
        </w:rPr>
        <w:t>15</w:t>
      </w:r>
      <w:r>
        <w:rPr>
          <w:color w:val="000000"/>
        </w:rPr>
        <w:t>％</w:t>
      </w:r>
    </w:p>
    <w:p w:rsidR="00A851D3" w:rsidRDefault="007A6B72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>
        <w:rPr>
          <w:color w:val="000000" w:themeColor="text1"/>
          <w:kern w:val="0"/>
          <w:sz w:val="24"/>
        </w:rPr>
        <w:t>）标准不确定度分量</w:t>
      </w:r>
      <w:r>
        <w:rPr>
          <w:i/>
          <w:iCs/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1</w:t>
      </w:r>
      <w:r>
        <w:rPr>
          <w:color w:val="000000" w:themeColor="text1"/>
          <w:kern w:val="0"/>
          <w:sz w:val="24"/>
        </w:rPr>
        <w:t>：</w:t>
      </w:r>
      <w:bookmarkStart w:id="0" w:name="_Hlk36298355"/>
      <w:r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>
        <w:rPr>
          <w:color w:val="000000" w:themeColor="text1"/>
          <w:kern w:val="0"/>
          <w:sz w:val="24"/>
        </w:rPr>
        <w:t>为</w:t>
      </w:r>
      <w:r>
        <w:rPr>
          <w:color w:val="000000" w:themeColor="text1"/>
          <w:kern w:val="0"/>
          <w:sz w:val="24"/>
        </w:rPr>
        <w:t>1</w:t>
      </w:r>
      <w:r>
        <w:rPr>
          <w:color w:val="000000" w:themeColor="text1"/>
          <w:kern w:val="0"/>
          <w:sz w:val="24"/>
        </w:rPr>
        <w:t>组数据的平均值，取</w:t>
      </w:r>
      <w:r>
        <w:rPr>
          <w:color w:val="000000" w:themeColor="text1"/>
          <w:kern w:val="0"/>
          <w:sz w:val="24"/>
        </w:rPr>
        <w:t>n=1</w:t>
      </w:r>
      <w:r>
        <w:rPr>
          <w:color w:val="000000" w:themeColor="text1"/>
          <w:kern w:val="0"/>
          <w:sz w:val="24"/>
        </w:rPr>
        <w:t>）</w:t>
      </w:r>
    </w:p>
    <w:bookmarkEnd w:id="0"/>
    <w:p w:rsidR="00A851D3" w:rsidRDefault="007A6B72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720"/>
        <w:rPr>
          <w:color w:val="000000"/>
          <w:sz w:val="24"/>
        </w:rPr>
      </w:pPr>
      <w:r>
        <w:rPr>
          <w:kern w:val="0"/>
          <w:sz w:val="24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>
        <w:rPr>
          <w:color w:val="0D0D0D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 w:val="24"/>
          </w:rPr>
          <m:t>=</m:t>
        </m:r>
      </m:oMath>
      <w:r>
        <w:rPr>
          <w:color w:val="000000"/>
        </w:rPr>
        <w:t>0.0</w:t>
      </w:r>
      <w:r w:rsidR="00FB17EA">
        <w:rPr>
          <w:color w:val="000000"/>
        </w:rPr>
        <w:t>15</w:t>
      </w:r>
      <w:r>
        <w:rPr>
          <w:color w:val="000000"/>
        </w:rPr>
        <w:t>％</w:t>
      </w:r>
    </w:p>
    <w:p w:rsidR="00A851D3" w:rsidRDefault="007A6B72">
      <w:pPr>
        <w:spacing w:line="360" w:lineRule="auto"/>
        <w:rPr>
          <w:i/>
          <w:sz w:val="24"/>
        </w:rPr>
      </w:pPr>
      <w:r>
        <w:rPr>
          <w:sz w:val="24"/>
        </w:rPr>
        <w:t>3.2</w:t>
      </w:r>
      <w:r>
        <w:rPr>
          <w:bCs/>
          <w:sz w:val="24"/>
        </w:rPr>
        <w:t>微机高速分析仪</w:t>
      </w:r>
      <w:r>
        <w:rPr>
          <w:sz w:val="24"/>
        </w:rPr>
        <w:t>的测量不确定度的影响分量</w:t>
      </w:r>
      <m:oMath>
        <m:r>
          <w:rPr>
            <w:rFonts w:ascii="Cambria Math" w:hAnsi="Cambria Math"/>
            <w:sz w:val="24"/>
          </w:rPr>
          <m:t>u(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)</m:t>
            </m:r>
          </m:e>
          <m:sub>
            <m:r>
              <m:rPr>
                <m:nor/>
              </m:rPr>
              <w:rPr>
                <w:sz w:val="24"/>
              </w:rPr>
              <m:t>rel</m:t>
            </m:r>
            <m:ctrlPr>
              <w:rPr>
                <w:rFonts w:ascii="Cambria Math" w:hAnsi="Cambria Math"/>
                <w:sz w:val="24"/>
              </w:rPr>
            </m:ctrlPr>
          </m:sub>
        </m:sSub>
      </m:oMath>
    </w:p>
    <w:p w:rsidR="00A851D3" w:rsidRDefault="007A6B72">
      <w:pPr>
        <w:spacing w:line="360" w:lineRule="auto"/>
        <w:ind w:firstLineChars="150" w:firstLine="360"/>
        <w:rPr>
          <w:sz w:val="24"/>
        </w:rPr>
      </w:pPr>
      <w:r>
        <w:rPr>
          <w:color w:val="000000" w:themeColor="text1"/>
          <w:sz w:val="24"/>
        </w:rPr>
        <w:t>由</w:t>
      </w:r>
      <w:r>
        <w:rPr>
          <w:bCs/>
          <w:color w:val="000000" w:themeColor="text1"/>
          <w:sz w:val="24"/>
        </w:rPr>
        <w:t>直读光谱仪校准</w:t>
      </w:r>
      <w:r>
        <w:rPr>
          <w:color w:val="000000" w:themeColor="text1"/>
          <w:sz w:val="24"/>
        </w:rPr>
        <w:t>证书获知，</w:t>
      </w:r>
      <w:r>
        <w:rPr>
          <w:bCs/>
          <w:color w:val="000000" w:themeColor="text1"/>
          <w:sz w:val="24"/>
        </w:rPr>
        <w:t>直读光谱仪</w:t>
      </w:r>
      <w:r>
        <w:rPr>
          <w:color w:val="000000" w:themeColor="text1"/>
          <w:sz w:val="24"/>
        </w:rPr>
        <w:t>的</w:t>
      </w:r>
      <w:r>
        <w:rPr>
          <w:i/>
          <w:color w:val="000000" w:themeColor="text1"/>
          <w:sz w:val="24"/>
        </w:rPr>
        <w:t xml:space="preserve">U </w:t>
      </w:r>
      <w:r>
        <w:rPr>
          <w:color w:val="000000" w:themeColor="text1"/>
          <w:sz w:val="24"/>
        </w:rPr>
        <w:t>=</w:t>
      </w:r>
      <w:r>
        <w:rPr>
          <w:sz w:val="24"/>
        </w:rPr>
        <w:t>0.04%(</w:t>
      </w:r>
      <w:r>
        <w:rPr>
          <w:i/>
          <w:sz w:val="24"/>
        </w:rPr>
        <w:t>k</w:t>
      </w:r>
      <w:r>
        <w:rPr>
          <w:sz w:val="24"/>
        </w:rPr>
        <w:t>=2)</w:t>
      </w:r>
      <w:r>
        <w:rPr>
          <w:sz w:val="24"/>
        </w:rPr>
        <w:t>，则由直读光谱仪本身引入的不确定分量为：</w:t>
      </w:r>
    </w:p>
    <w:p w:rsidR="00A851D3" w:rsidRDefault="001B1A83">
      <w:pPr>
        <w:spacing w:line="360" w:lineRule="auto"/>
        <w:ind w:firstLineChars="750" w:firstLine="1800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（</m:t>
              </m:r>
              <m:r>
                <w:rPr>
                  <w:rFonts w:ascii="Cambria Math" w:hAnsi="Cambria Math"/>
                  <w:sz w:val="24"/>
                </w:rPr>
                <m:t>y1</m:t>
              </m:r>
              <m:r>
                <w:rPr>
                  <w:rFonts w:ascii="Cambria Math" w:hAnsi="Cambria Math"/>
                  <w:sz w:val="24"/>
                </w:rPr>
                <m:t>）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0.04%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=0.02%</m:t>
          </m:r>
        </m:oMath>
      </m:oMathPara>
    </w:p>
    <w:p w:rsidR="00A851D3" w:rsidRDefault="007A6B72">
      <w:pPr>
        <w:spacing w:line="360" w:lineRule="auto"/>
        <w:rPr>
          <w:color w:val="FF0000"/>
          <w:kern w:val="0"/>
          <w:sz w:val="24"/>
        </w:rPr>
      </w:pPr>
      <w:r>
        <w:rPr>
          <w:kern w:val="0"/>
          <w:sz w:val="24"/>
        </w:rPr>
        <w:t>3.3</w:t>
      </w:r>
      <w:r>
        <w:rPr>
          <w:kern w:val="0"/>
          <w:sz w:val="24"/>
        </w:rPr>
        <w:t>由标准物质证书给出的不确定度分量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（</m:t>
            </m:r>
            <m:r>
              <w:rPr>
                <w:rFonts w:ascii="Cambria Math" w:hAnsi="Cambria Math"/>
                <w:kern w:val="0"/>
                <w:sz w:val="24"/>
              </w:rPr>
              <m:t>y2</m:t>
            </m:r>
            <m:r>
              <w:rPr>
                <w:rFonts w:ascii="Cambria Math" w:hAnsi="Cambria Math"/>
                <w:kern w:val="0"/>
                <w:sz w:val="24"/>
              </w:rPr>
              <m:t>）</m:t>
            </m:r>
          </m:sub>
        </m:sSub>
        <m:r>
          <w:rPr>
            <w:rFonts w:ascii="Cambria Math" w:hAnsi="Cambria Math"/>
            <w:kern w:val="0"/>
            <w:sz w:val="24"/>
          </w:rPr>
          <m:t>=</m:t>
        </m:r>
      </m:oMath>
      <w:r>
        <w:rPr>
          <w:kern w:val="0"/>
          <w:sz w:val="24"/>
        </w:rPr>
        <w:t>0.006%</w:t>
      </w:r>
    </w:p>
    <w:p w:rsidR="00A851D3" w:rsidRDefault="007A6B72">
      <w:pPr>
        <w:spacing w:line="360" w:lineRule="auto"/>
        <w:rPr>
          <w:color w:val="000000"/>
          <w:sz w:val="24"/>
        </w:rPr>
      </w:pPr>
      <w:r>
        <w:rPr>
          <w:b/>
          <w:bCs/>
          <w:color w:val="000000"/>
          <w:sz w:val="24"/>
        </w:rPr>
        <w:t>4</w:t>
      </w:r>
      <w:r>
        <w:rPr>
          <w:b/>
          <w:bCs/>
          <w:color w:val="000000"/>
          <w:sz w:val="24"/>
        </w:rPr>
        <w:t>合成标准不确定度的评定</w:t>
      </w:r>
    </w:p>
    <w:p w:rsidR="00A851D3" w:rsidRDefault="007A6B72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4.1</w:t>
      </w:r>
      <w:r>
        <w:rPr>
          <w:color w:val="000000"/>
          <w:sz w:val="24"/>
        </w:rPr>
        <w:t>标准不确定度汇总表</w:t>
      </w:r>
    </w:p>
    <w:p w:rsidR="00A851D3" w:rsidRDefault="007A6B72">
      <w:pPr>
        <w:spacing w:line="360" w:lineRule="auto"/>
        <w:ind w:firstLineChars="100" w:firstLine="240"/>
        <w:rPr>
          <w:color w:val="000000"/>
          <w:sz w:val="24"/>
        </w:rPr>
      </w:pPr>
      <w:r>
        <w:rPr>
          <w:color w:val="000000"/>
          <w:sz w:val="24"/>
        </w:rPr>
        <w:t>输入量的标准不确定度汇总于表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。</w:t>
      </w:r>
    </w:p>
    <w:p w:rsidR="00A851D3" w:rsidRDefault="007A6B72">
      <w:pPr>
        <w:spacing w:line="360" w:lineRule="auto"/>
        <w:ind w:firstLineChars="1300" w:firstLine="3120"/>
        <w:rPr>
          <w:color w:val="000000"/>
          <w:sz w:val="24"/>
        </w:rPr>
      </w:pPr>
      <w:r>
        <w:rPr>
          <w:color w:val="000000"/>
          <w:sz w:val="24"/>
        </w:rPr>
        <w:t>表</w:t>
      </w:r>
      <w:r>
        <w:rPr>
          <w:color w:val="000000"/>
          <w:sz w:val="24"/>
        </w:rPr>
        <w:t xml:space="preserve">2   </w:t>
      </w:r>
      <w:r>
        <w:rPr>
          <w:color w:val="000000"/>
          <w:sz w:val="24"/>
        </w:rPr>
        <w:t>标准不确定度汇总表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111"/>
        <w:gridCol w:w="1984"/>
      </w:tblGrid>
      <w:tr w:rsidR="00A851D3">
        <w:tc>
          <w:tcPr>
            <w:tcW w:w="3114" w:type="dxa"/>
            <w:vAlign w:val="center"/>
          </w:tcPr>
          <w:p w:rsidR="00A851D3" w:rsidRDefault="007A6B7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 w:val="24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 w:val="24"/>
                </w:rPr>
                <m:t>)</m:t>
              </m:r>
            </m:oMath>
          </w:p>
        </w:tc>
        <w:tc>
          <w:tcPr>
            <w:tcW w:w="4111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不确定度来源</w:t>
            </w:r>
          </w:p>
        </w:tc>
        <w:tc>
          <w:tcPr>
            <w:tcW w:w="1984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标准不确定度值</w:t>
            </w:r>
          </w:p>
        </w:tc>
      </w:tr>
      <w:tr w:rsidR="00A851D3">
        <w:tc>
          <w:tcPr>
            <w:tcW w:w="3114" w:type="dxa"/>
            <w:vAlign w:val="center"/>
          </w:tcPr>
          <w:p w:rsidR="00A851D3" w:rsidRDefault="001B1A83">
            <w:pPr>
              <w:spacing w:line="360" w:lineRule="auto"/>
              <w:jc w:val="center"/>
              <w:rPr>
                <w:color w:val="00000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(x)</m:t>
                    </m:r>
                  </m:sub>
                </m:sSub>
              </m:oMath>
            </m:oMathPara>
          </w:p>
        </w:tc>
        <w:tc>
          <w:tcPr>
            <w:tcW w:w="4111" w:type="dxa"/>
            <w:vAlign w:val="center"/>
          </w:tcPr>
          <w:p w:rsidR="00A851D3" w:rsidRDefault="007A6B7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0.0</w:t>
            </w:r>
            <w:r w:rsidR="00FB17EA">
              <w:rPr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>%</w:t>
            </w:r>
          </w:p>
        </w:tc>
      </w:tr>
      <w:tr w:rsidR="00A851D3">
        <w:trPr>
          <w:trHeight w:val="507"/>
        </w:trPr>
        <w:tc>
          <w:tcPr>
            <w:tcW w:w="3114" w:type="dxa"/>
            <w:vAlign w:val="center"/>
          </w:tcPr>
          <w:p w:rsidR="00A851D3" w:rsidRDefault="007A6B72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</w:r>
            <w:r w:rsidR="00162BAF">
              <w:rPr>
                <w:color w:val="000000"/>
                <w:sz w:val="24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sz w:val="24"/>
                    </w:rPr>
                    <m:t>y1</m:t>
                  </m:r>
                  <m:r>
                    <w:rPr>
                      <w:rFonts w:ascii="Cambria Math" w:hAnsi="Cambria Math"/>
                      <w:color w:val="000000"/>
                      <w:sz w:val="24"/>
                    </w:rPr>
                    <m:t>）</m:t>
                  </m:r>
                </m:sub>
              </m:sSub>
            </m:oMath>
          </w:p>
        </w:tc>
        <w:tc>
          <w:tcPr>
            <w:tcW w:w="4111" w:type="dxa"/>
            <w:vAlign w:val="center"/>
          </w:tcPr>
          <w:p w:rsidR="00A851D3" w:rsidRDefault="007A6B7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0.02%</w:t>
            </w:r>
          </w:p>
        </w:tc>
      </w:tr>
      <w:tr w:rsidR="00A851D3">
        <w:trPr>
          <w:trHeight w:val="50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A851D3" w:rsidRDefault="00162BAF">
            <w:pPr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bookmarkStart w:id="1" w:name="_GoBack"/>
            <w:bookmarkEnd w:id="1"/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kern w:val="0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kern w:val="0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kern w:val="0"/>
                      <w:sz w:val="24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kern w:val="0"/>
                      <w:sz w:val="24"/>
                    </w:rPr>
                    <m:t>y2</m:t>
                  </m:r>
                  <m:r>
                    <w:rPr>
                      <w:rFonts w:ascii="Cambria Math" w:hAnsi="Cambria Math"/>
                      <w:color w:val="000000"/>
                      <w:kern w:val="0"/>
                      <w:sz w:val="24"/>
                    </w:rPr>
                    <m:t>）</m:t>
                  </m:r>
                </m:sub>
              </m:sSub>
            </m:oMath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标准物质引入的不确定度影响分量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851D3" w:rsidRDefault="007A6B7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0.006%</w:t>
            </w:r>
          </w:p>
        </w:tc>
      </w:tr>
    </w:tbl>
    <w:p w:rsidR="00A851D3" w:rsidRDefault="007A6B72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4.3</w:t>
      </w:r>
      <w:r>
        <w:rPr>
          <w:color w:val="000000"/>
          <w:sz w:val="24"/>
        </w:rPr>
        <w:t>合成标准不确定度的计算</w:t>
      </w:r>
    </w:p>
    <w:p w:rsidR="00A851D3" w:rsidRDefault="007A6B72">
      <w:pPr>
        <w:spacing w:line="360" w:lineRule="auto"/>
        <w:ind w:firstLineChars="100" w:firstLine="240"/>
        <w:rPr>
          <w:color w:val="000000"/>
          <w:sz w:val="24"/>
        </w:rPr>
      </w:pPr>
      <w:r>
        <w:rPr>
          <w:color w:val="000000"/>
          <w:sz w:val="24"/>
        </w:rPr>
        <w:t>合成标准不确定度可按下式得到：</w:t>
      </w:r>
    </w:p>
    <w:p w:rsidR="00A851D3" w:rsidRDefault="001B1A83">
      <w:pPr>
        <w:pStyle w:val="MTDisplayEquation"/>
        <w:spacing w:line="360" w:lineRule="auto"/>
        <w:ind w:firstLine="560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u</m:t>
            </m:r>
          </m:e>
          <m:sub>
            <m:r>
              <w:rPr>
                <w:rFonts w:ascii="Cambria Math" w:hAnsi="Cambria Math"/>
                <w:color w:val="000000"/>
              </w:rPr>
              <m:t>c</m:t>
            </m:r>
          </m:sub>
        </m:sSub>
        <m:r>
          <w:rPr>
            <w:rFonts w:ascii="Cambria Math" w:hAnsi="Cambria Math"/>
            <w:color w:val="00000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（</m:t>
                    </m:r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</w:rPr>
                      <m:t>）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(y1)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(y2)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</w:rPr>
          <m:t>=</m:t>
        </m:r>
      </m:oMath>
      <w:r w:rsidR="007A6B72">
        <w:rPr>
          <w:iCs/>
          <w:color w:val="000000"/>
        </w:rPr>
        <w:t>0.</w:t>
      </w:r>
      <w:r w:rsidR="008C3FDF">
        <w:rPr>
          <w:iCs/>
          <w:color w:val="000000"/>
        </w:rPr>
        <w:t>0</w:t>
      </w:r>
      <w:r w:rsidR="00D82283">
        <w:rPr>
          <w:iCs/>
          <w:color w:val="000000"/>
        </w:rPr>
        <w:t>2</w:t>
      </w:r>
      <w:r w:rsidR="008C3FDF">
        <w:rPr>
          <w:iCs/>
          <w:color w:val="000000"/>
        </w:rPr>
        <w:t>5</w:t>
      </w:r>
      <w:r w:rsidR="007A6B72">
        <w:rPr>
          <w:iCs/>
          <w:color w:val="000000"/>
        </w:rPr>
        <w:t>%</w:t>
      </w:r>
    </w:p>
    <w:p w:rsidR="00A851D3" w:rsidRDefault="007A6B72">
      <w:pPr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5</w:t>
      </w:r>
      <w:r>
        <w:rPr>
          <w:b/>
          <w:bCs/>
          <w:color w:val="000000"/>
          <w:sz w:val="24"/>
        </w:rPr>
        <w:t>扩展不确定度的计算</w:t>
      </w:r>
    </w:p>
    <w:p w:rsidR="00A851D3" w:rsidRDefault="007A6B72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kern w:val="0"/>
          <w:sz w:val="24"/>
        </w:rPr>
        <w:t>=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A851D3" w:rsidRDefault="007A6B72">
      <w:pPr>
        <w:spacing w:line="360" w:lineRule="auto"/>
        <w:ind w:left="780" w:firstLineChars="325" w:firstLine="78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proofErr w:type="spellStart"/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</w:t>
      </w:r>
      <w:r w:rsidR="008C3FDF">
        <w:rPr>
          <w:sz w:val="24"/>
        </w:rPr>
        <w:t>025</w:t>
      </w:r>
      <w:r>
        <w:rPr>
          <w:sz w:val="24"/>
        </w:rPr>
        <w:t>%</w:t>
      </w:r>
      <w:r>
        <w:rPr>
          <w:sz w:val="24"/>
        </w:rPr>
        <w:t>＝</w:t>
      </w:r>
      <w:r>
        <w:rPr>
          <w:sz w:val="24"/>
        </w:rPr>
        <w:t>0.0</w:t>
      </w:r>
      <w:r w:rsidR="008C3FDF">
        <w:rPr>
          <w:sz w:val="24"/>
        </w:rPr>
        <w:t>5</w:t>
      </w:r>
      <w:r>
        <w:rPr>
          <w:sz w:val="24"/>
        </w:rPr>
        <w:t>%</w:t>
      </w:r>
    </w:p>
    <w:p w:rsidR="00A851D3" w:rsidRDefault="007A6B72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</w:p>
    <w:p w:rsidR="00A851D3" w:rsidRDefault="007A6B72">
      <w:pPr>
        <w:spacing w:line="360" w:lineRule="auto"/>
        <w:ind w:left="780" w:firstLineChars="383" w:firstLine="919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>0.0</w:t>
      </w:r>
      <w:r w:rsidR="008C3FDF">
        <w:rPr>
          <w:sz w:val="24"/>
        </w:rPr>
        <w:t>5</w:t>
      </w:r>
      <w:r>
        <w:rPr>
          <w:sz w:val="24"/>
        </w:rPr>
        <w:t>%</w:t>
      </w:r>
      <w:r>
        <w:rPr>
          <w:sz w:val="24"/>
        </w:rPr>
        <w:t>，</w:t>
      </w:r>
      <w:r>
        <w:rPr>
          <w:i/>
          <w:iCs/>
          <w:sz w:val="24"/>
        </w:rPr>
        <w:t>k</w:t>
      </w:r>
      <w:r>
        <w:rPr>
          <w:sz w:val="24"/>
        </w:rPr>
        <w:t>=2</w:t>
      </w:r>
    </w:p>
    <w:sectPr w:rsidR="00A851D3" w:rsidSect="00A851D3">
      <w:footerReference w:type="default" r:id="rId9"/>
      <w:pgSz w:w="11906" w:h="16838"/>
      <w:pgMar w:top="1247" w:right="1134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A83" w:rsidRDefault="001B1A83" w:rsidP="00A851D3">
      <w:r>
        <w:separator/>
      </w:r>
    </w:p>
  </w:endnote>
  <w:endnote w:type="continuationSeparator" w:id="0">
    <w:p w:rsidR="001B1A83" w:rsidRDefault="001B1A83" w:rsidP="00A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D3" w:rsidRDefault="00A851D3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A6B7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851D3" w:rsidRDefault="00A851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A83" w:rsidRDefault="001B1A83" w:rsidP="00A851D3">
      <w:r>
        <w:separator/>
      </w:r>
    </w:p>
  </w:footnote>
  <w:footnote w:type="continuationSeparator" w:id="0">
    <w:p w:rsidR="001B1A83" w:rsidRDefault="001B1A83" w:rsidP="00A8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CB"/>
    <w:rsid w:val="00015D8C"/>
    <w:rsid w:val="000166BF"/>
    <w:rsid w:val="00021AAA"/>
    <w:rsid w:val="0003227F"/>
    <w:rsid w:val="00077D25"/>
    <w:rsid w:val="000A4AA5"/>
    <w:rsid w:val="001011C2"/>
    <w:rsid w:val="0010623A"/>
    <w:rsid w:val="00122F68"/>
    <w:rsid w:val="00162BAF"/>
    <w:rsid w:val="00192282"/>
    <w:rsid w:val="0019513C"/>
    <w:rsid w:val="001A51CD"/>
    <w:rsid w:val="001B1A83"/>
    <w:rsid w:val="001F590D"/>
    <w:rsid w:val="00201DB4"/>
    <w:rsid w:val="002107AF"/>
    <w:rsid w:val="00264FE1"/>
    <w:rsid w:val="002674CB"/>
    <w:rsid w:val="00276D73"/>
    <w:rsid w:val="002903BC"/>
    <w:rsid w:val="002D0371"/>
    <w:rsid w:val="002D2984"/>
    <w:rsid w:val="00305008"/>
    <w:rsid w:val="003867FC"/>
    <w:rsid w:val="003D783A"/>
    <w:rsid w:val="003E7DB7"/>
    <w:rsid w:val="0043702C"/>
    <w:rsid w:val="0046337B"/>
    <w:rsid w:val="00474314"/>
    <w:rsid w:val="00485659"/>
    <w:rsid w:val="004A0798"/>
    <w:rsid w:val="004F72D6"/>
    <w:rsid w:val="0051393E"/>
    <w:rsid w:val="00520CD7"/>
    <w:rsid w:val="005653DC"/>
    <w:rsid w:val="00575DBB"/>
    <w:rsid w:val="00587A38"/>
    <w:rsid w:val="00595C57"/>
    <w:rsid w:val="005B31F7"/>
    <w:rsid w:val="005D6B5E"/>
    <w:rsid w:val="005E35F2"/>
    <w:rsid w:val="005F29E5"/>
    <w:rsid w:val="00610F68"/>
    <w:rsid w:val="00666500"/>
    <w:rsid w:val="006A2511"/>
    <w:rsid w:val="006D2EC3"/>
    <w:rsid w:val="007354AB"/>
    <w:rsid w:val="007A6B72"/>
    <w:rsid w:val="007B24C9"/>
    <w:rsid w:val="007B5237"/>
    <w:rsid w:val="007E6AF4"/>
    <w:rsid w:val="008025FB"/>
    <w:rsid w:val="00807260"/>
    <w:rsid w:val="00813895"/>
    <w:rsid w:val="00853C4D"/>
    <w:rsid w:val="00864046"/>
    <w:rsid w:val="00892990"/>
    <w:rsid w:val="008C3FDF"/>
    <w:rsid w:val="00905CBF"/>
    <w:rsid w:val="00917AB6"/>
    <w:rsid w:val="00931C27"/>
    <w:rsid w:val="00945422"/>
    <w:rsid w:val="0096432D"/>
    <w:rsid w:val="009663CA"/>
    <w:rsid w:val="00977C49"/>
    <w:rsid w:val="00984337"/>
    <w:rsid w:val="00996BFC"/>
    <w:rsid w:val="009A08D6"/>
    <w:rsid w:val="009C212D"/>
    <w:rsid w:val="009D1838"/>
    <w:rsid w:val="009F2629"/>
    <w:rsid w:val="00A202E2"/>
    <w:rsid w:val="00A4183F"/>
    <w:rsid w:val="00A851D3"/>
    <w:rsid w:val="00A92912"/>
    <w:rsid w:val="00A9589B"/>
    <w:rsid w:val="00AC0468"/>
    <w:rsid w:val="00AC232C"/>
    <w:rsid w:val="00AE3E03"/>
    <w:rsid w:val="00AE6A78"/>
    <w:rsid w:val="00AF17AD"/>
    <w:rsid w:val="00AF3563"/>
    <w:rsid w:val="00AF731E"/>
    <w:rsid w:val="00B3623F"/>
    <w:rsid w:val="00B73F07"/>
    <w:rsid w:val="00C27B1B"/>
    <w:rsid w:val="00C52A08"/>
    <w:rsid w:val="00C73C6A"/>
    <w:rsid w:val="00CA154F"/>
    <w:rsid w:val="00CB02A2"/>
    <w:rsid w:val="00D264C4"/>
    <w:rsid w:val="00D82283"/>
    <w:rsid w:val="00DA7DE5"/>
    <w:rsid w:val="00E0560B"/>
    <w:rsid w:val="00E40954"/>
    <w:rsid w:val="00E527D8"/>
    <w:rsid w:val="00E65B58"/>
    <w:rsid w:val="00E81C56"/>
    <w:rsid w:val="00EA1332"/>
    <w:rsid w:val="00EA5452"/>
    <w:rsid w:val="00EA70DA"/>
    <w:rsid w:val="00EB2F67"/>
    <w:rsid w:val="00EB3EBC"/>
    <w:rsid w:val="00F015B8"/>
    <w:rsid w:val="00FB17EA"/>
    <w:rsid w:val="00FC0EA6"/>
    <w:rsid w:val="00FC246A"/>
    <w:rsid w:val="00FC5633"/>
    <w:rsid w:val="00FD405F"/>
    <w:rsid w:val="044770B2"/>
    <w:rsid w:val="05C570E8"/>
    <w:rsid w:val="0CAF6225"/>
    <w:rsid w:val="0CDC1E1E"/>
    <w:rsid w:val="103546B6"/>
    <w:rsid w:val="12AD7BDB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51957ED"/>
    <w:rsid w:val="360719D2"/>
    <w:rsid w:val="38B22018"/>
    <w:rsid w:val="3A5F7CB0"/>
    <w:rsid w:val="3B3B6DF8"/>
    <w:rsid w:val="42732272"/>
    <w:rsid w:val="43BC1F32"/>
    <w:rsid w:val="454C4A39"/>
    <w:rsid w:val="490E5D78"/>
    <w:rsid w:val="4A02072C"/>
    <w:rsid w:val="4A546E21"/>
    <w:rsid w:val="4D63663A"/>
    <w:rsid w:val="4F745F83"/>
    <w:rsid w:val="517D5F39"/>
    <w:rsid w:val="520E18AC"/>
    <w:rsid w:val="538066BD"/>
    <w:rsid w:val="54A57465"/>
    <w:rsid w:val="55300465"/>
    <w:rsid w:val="56D635FB"/>
    <w:rsid w:val="5A4763F3"/>
    <w:rsid w:val="5B061C74"/>
    <w:rsid w:val="5B9642B7"/>
    <w:rsid w:val="5FCA57D8"/>
    <w:rsid w:val="609F7046"/>
    <w:rsid w:val="684839BC"/>
    <w:rsid w:val="695828FB"/>
    <w:rsid w:val="6BD477EC"/>
    <w:rsid w:val="6CFB1FE3"/>
    <w:rsid w:val="744F372E"/>
    <w:rsid w:val="7869696E"/>
    <w:rsid w:val="7AB02F7C"/>
    <w:rsid w:val="7D2B6D03"/>
    <w:rsid w:val="7DC32556"/>
    <w:rsid w:val="7E5C07A9"/>
    <w:rsid w:val="7E652938"/>
    <w:rsid w:val="7F655AF1"/>
    <w:rsid w:val="7FA9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E4369"/>
  <w15:docId w15:val="{0B00A213-6E54-4F64-AC98-1FB7B4A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851D3"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rsid w:val="00A8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A85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sid w:val="00A851D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basedOn w:val="a0"/>
    <w:link w:val="a6"/>
    <w:qFormat/>
    <w:rsid w:val="00A851D3"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rsid w:val="00A851D3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qFormat/>
    <w:rsid w:val="00A851D3"/>
    <w:rPr>
      <w:color w:val="808080"/>
    </w:rPr>
  </w:style>
  <w:style w:type="paragraph" w:styleId="a9">
    <w:name w:val="Balloon Text"/>
    <w:basedOn w:val="a"/>
    <w:link w:val="aa"/>
    <w:rsid w:val="00C52A08"/>
    <w:rPr>
      <w:sz w:val="18"/>
      <w:szCs w:val="18"/>
    </w:rPr>
  </w:style>
  <w:style w:type="character" w:customStyle="1" w:styleId="aa">
    <w:name w:val="批注框文本 字符"/>
    <w:basedOn w:val="a0"/>
    <w:link w:val="a9"/>
    <w:rsid w:val="00C52A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195</Words>
  <Characters>1113</Characters>
  <Application>Microsoft Office Word</Application>
  <DocSecurity>0</DocSecurity>
  <Lines>9</Lines>
  <Paragraphs>2</Paragraphs>
  <ScaleCrop>false</ScaleCrop>
  <Company>MC SYSTEM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39</cp:revision>
  <cp:lastPrinted>2021-07-08T12:26:00Z</cp:lastPrinted>
  <dcterms:created xsi:type="dcterms:W3CDTF">2020-03-19T11:03:00Z</dcterms:created>
  <dcterms:modified xsi:type="dcterms:W3CDTF">2021-07-21T07:39:00Z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E290945F464A4FC28FA6445A80C695A1</vt:lpwstr>
  </property>
</Properties>
</file>