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sz w:val="32"/>
          <w:szCs w:val="32"/>
          <w:u w:val="single"/>
        </w:rPr>
      </w:pPr>
      <w:r>
        <w:rPr>
          <w:rFonts w:hint="eastAsia" w:ascii="楷体" w:hAnsi="楷体" w:eastAsia="楷体"/>
          <w:b/>
          <w:color w:val="000000"/>
          <w:sz w:val="32"/>
          <w:szCs w:val="32"/>
        </w:rPr>
        <w:t>受审核方：</w:t>
      </w:r>
      <w:r>
        <w:rPr>
          <w:rFonts w:ascii="宋体"/>
          <w:b/>
          <w:sz w:val="32"/>
          <w:szCs w:val="32"/>
        </w:rPr>
        <w:t>唐山康特齐兴机械设备有限公司</w:t>
      </w:r>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周文廷</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2019-N1QMS-1244880</w:t>
            </w:r>
          </w:p>
        </w:tc>
        <w:tc>
          <w:tcPr>
            <w:tcW w:w="1728" w:type="dxa"/>
            <w:gridSpan w:val="2"/>
            <w:vAlign w:val="center"/>
          </w:tcPr>
          <w:p>
            <w:pPr>
              <w:jc w:val="center"/>
              <w:rPr>
                <w:b/>
                <w:sz w:val="21"/>
                <w:szCs w:val="21"/>
              </w:rPr>
            </w:pPr>
            <w:r>
              <w:rPr>
                <w:b/>
                <w:sz w:val="21"/>
                <w:szCs w:val="21"/>
              </w:rPr>
              <w:t>18.08.00,29.10.07</w:t>
            </w:r>
          </w:p>
        </w:tc>
        <w:tc>
          <w:tcPr>
            <w:tcW w:w="1729" w:type="dxa"/>
            <w:gridSpan w:val="2"/>
            <w:vAlign w:val="center"/>
          </w:tcPr>
          <w:p>
            <w:pPr>
              <w:jc w:val="center"/>
              <w:rPr>
                <w:b/>
                <w:sz w:val="21"/>
                <w:szCs w:val="21"/>
              </w:rPr>
            </w:pPr>
            <w:r>
              <w:rPr>
                <w:b/>
                <w:sz w:val="21"/>
                <w:szCs w:val="21"/>
              </w:rPr>
              <w:t>ISC-244880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p>
    <w:p>
      <w:pPr>
        <w:tabs>
          <w:tab w:val="left" w:pos="645"/>
        </w:tabs>
        <w:rPr>
          <w:rFonts w:hint="eastAsia"/>
          <w:b/>
          <w:sz w:val="21"/>
          <w:szCs w:val="21"/>
        </w:rPr>
      </w:pPr>
      <w:r>
        <w:rPr>
          <w:rFonts w:hint="eastAsia"/>
          <w:b/>
          <w:sz w:val="21"/>
          <w:szCs w:val="21"/>
        </w:rPr>
        <w:sym w:font="Wingdings 2" w:char="0052"/>
      </w:r>
      <w:r>
        <w:rPr>
          <w:rFonts w:hint="eastAsia"/>
          <w:b/>
          <w:sz w:val="21"/>
          <w:szCs w:val="21"/>
        </w:rPr>
        <w:t>适用的法律法规</w:t>
      </w:r>
    </w:p>
    <w:p>
      <w:pPr>
        <w:tabs>
          <w:tab w:val="left" w:pos="645"/>
        </w:tabs>
        <w:rPr>
          <w:b/>
          <w:sz w:val="21"/>
          <w:szCs w:val="21"/>
        </w:rPr>
      </w:pP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6" w:name="组织名称Add"/>
            <w:r>
              <w:rPr>
                <w:rFonts w:ascii="宋体"/>
                <w:b/>
                <w:color w:val="FF0000"/>
                <w:sz w:val="21"/>
              </w:rPr>
              <w:t>唐山康特齐兴机械设备有限公司</w:t>
            </w:r>
            <w:bookmarkEnd w:id="6"/>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7" w:name="注册地址"/>
            <w:r>
              <w:rPr>
                <w:rFonts w:ascii="宋体"/>
                <w:b/>
                <w:sz w:val="21"/>
              </w:rPr>
              <w:t>唐山高新技术产业园区大庆道南侧西昌路东西创新中心A座803号</w:t>
            </w:r>
            <w:bookmarkEnd w:id="7"/>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8" w:name="注册邮编"/>
            <w:r>
              <w:rPr>
                <w:rFonts w:ascii="宋体"/>
                <w:b/>
                <w:sz w:val="21"/>
              </w:rPr>
              <w:t>063017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9" w:name="生产地址"/>
            <w:r>
              <w:rPr>
                <w:rFonts w:ascii="宋体"/>
                <w:b/>
                <w:sz w:val="21"/>
              </w:rPr>
              <w:t>唐山市丰润区荣国北路42号</w:t>
            </w:r>
            <w:bookmarkEnd w:id="9"/>
          </w:p>
        </w:tc>
        <w:tc>
          <w:tcPr>
            <w:tcW w:w="1672" w:type="dxa"/>
            <w:vMerge w:val="continue"/>
            <w:vAlign w:val="center"/>
          </w:tcPr>
          <w:p>
            <w:pPr>
              <w:jc w:val="center"/>
              <w:rPr>
                <w:rFonts w:ascii="宋体"/>
                <w:b/>
                <w:sz w:val="21"/>
              </w:rPr>
            </w:pPr>
          </w:p>
        </w:tc>
        <w:tc>
          <w:tcPr>
            <w:tcW w:w="1500" w:type="dxa"/>
          </w:tcPr>
          <w:p>
            <w:pPr>
              <w:rPr>
                <w:rFonts w:ascii="宋体"/>
                <w:b/>
                <w:sz w:val="21"/>
              </w:rPr>
            </w:pPr>
            <w:bookmarkStart w:id="10" w:name="办公邮编"/>
            <w:r>
              <w:rPr>
                <w:rFonts w:ascii="宋体"/>
                <w:b/>
                <w:sz w:val="21"/>
              </w:rPr>
              <w:t>063017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1" w:name="生产地址Add"/>
            <w:r>
              <w:rPr>
                <w:rFonts w:ascii="宋体"/>
                <w:b/>
                <w:sz w:val="21"/>
              </w:rPr>
              <w:t>唐山市丰润区荣国北路42号</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生产邮编"/>
            <w:r>
              <w:rPr>
                <w:rFonts w:ascii="宋体"/>
                <w:b/>
                <w:sz w:val="21"/>
              </w:rPr>
              <w:t>063017</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3" w:name="联系人"/>
            <w:r>
              <w:rPr>
                <w:rFonts w:ascii="宋体"/>
                <w:b/>
                <w:sz w:val="21"/>
              </w:rPr>
              <w:t>徐艳娥</w:t>
            </w:r>
            <w:bookmarkEnd w:id="13"/>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15102512630</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6" w:name="法人"/>
            <w:r>
              <w:rPr>
                <w:rFonts w:ascii="宋体" w:hAnsi="宋体"/>
                <w:b/>
                <w:sz w:val="21"/>
                <w:szCs w:val="21"/>
              </w:rPr>
              <w:t>芦凤丽</w:t>
            </w:r>
            <w:bookmarkEnd w:id="16"/>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徐艳娥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8" w:name="审核日期"/>
            <w:r>
              <w:rPr>
                <w:rFonts w:ascii="宋体" w:hAnsi="宋体"/>
                <w:b/>
                <w:sz w:val="21"/>
                <w:szCs w:val="21"/>
              </w:rPr>
              <w:t>2021年07月12日 上午至2021年07月12日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QMS</w:t>
            </w:r>
            <w:r>
              <w:rPr>
                <w:rFonts w:hint="eastAsia" w:ascii="宋体" w:hAnsi="宋体"/>
                <w:b/>
                <w:sz w:val="21"/>
                <w:szCs w:val="21"/>
              </w:rPr>
              <w:t>：</w:t>
            </w:r>
            <w:bookmarkStart w:id="20" w:name="审核范围"/>
            <w:r>
              <w:rPr>
                <w:rFonts w:ascii="宋体" w:hAnsi="宋体" w:cs="宋体"/>
                <w:color w:val="000000"/>
                <w:kern w:val="0"/>
                <w:szCs w:val="24"/>
                <w:u w:val="single"/>
              </w:rPr>
              <w:t>柴油发动机的维修；发动机配件的销售</w:t>
            </w:r>
            <w:bookmarkEnd w:id="20"/>
          </w:p>
          <w:p>
            <w:pPr>
              <w:spacing w:line="3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1" w:name="E勾选Add1"/>
            <w:r>
              <w:rPr>
                <w:rFonts w:hint="eastAsia" w:ascii="宋体" w:hAnsi="宋体"/>
                <w:b/>
                <w:sz w:val="21"/>
                <w:szCs w:val="21"/>
              </w:rPr>
              <w:t>□</w:t>
            </w:r>
            <w:bookmarkEnd w:id="21"/>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2" w:name="S勾选Add2"/>
            <w:r>
              <w:rPr>
                <w:rFonts w:hint="eastAsia" w:ascii="宋体" w:hAnsi="宋体"/>
                <w:b/>
                <w:sz w:val="21"/>
                <w:szCs w:val="21"/>
              </w:rPr>
              <w:t>□</w:t>
            </w:r>
            <w:bookmarkEnd w:id="22"/>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18.08.00;29.10.07</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2020.7.5</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rPr>
        <w:t>柴油发动机的维修；发动机配件的销售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5</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楷体" w:hAnsi="楷体" w:eastAsia="楷体" w:cs="楷体"/>
                <w:sz w:val="21"/>
                <w:szCs w:val="21"/>
              </w:rPr>
            </w:pPr>
            <w:r>
              <w:rPr>
                <w:rFonts w:hint="eastAsia" w:ascii="楷体" w:hAnsi="楷体" w:eastAsia="楷体" w:cs="楷体"/>
                <w:sz w:val="21"/>
                <w:szCs w:val="21"/>
              </w:rPr>
              <w:t>公司通过多种来源获得内外部因素的信息，包括国家和国际新闻、网站、行业协会等。</w:t>
            </w:r>
          </w:p>
          <w:p>
            <w:pPr>
              <w:rPr>
                <w:rFonts w:hint="eastAsia" w:ascii="楷体" w:hAnsi="楷体" w:eastAsia="楷体" w:cs="楷体"/>
                <w:sz w:val="21"/>
                <w:szCs w:val="21"/>
              </w:rPr>
            </w:pPr>
            <w:r>
              <w:rPr>
                <w:rFonts w:hint="eastAsia" w:ascii="楷体" w:hAnsi="楷体" w:eastAsia="楷体" w:cs="楷体"/>
                <w:sz w:val="21"/>
                <w:szCs w:val="21"/>
              </w:rPr>
              <w:t>管理层识别、确定了与战略、目标相关、影响实现管理体系预期结果的内、外部因素，并且实时关注、评审不断变化的内外部信息。</w:t>
            </w:r>
          </w:p>
          <w:p>
            <w:pPr>
              <w:rPr>
                <w:rFonts w:hint="eastAsia" w:ascii="楷体" w:hAnsi="楷体" w:eastAsia="楷体" w:cs="楷体"/>
                <w:sz w:val="21"/>
                <w:szCs w:val="21"/>
              </w:rPr>
            </w:pPr>
            <w:r>
              <w:rPr>
                <w:rFonts w:hint="eastAsia" w:ascii="楷体" w:hAnsi="楷体" w:eastAsia="楷体" w:cs="楷体"/>
                <w:sz w:val="21"/>
                <w:szCs w:val="21"/>
              </w:rPr>
              <w:t>外部环境：国际环境、社会环境、政治环境、经济环境等</w:t>
            </w:r>
          </w:p>
          <w:p>
            <w:pPr>
              <w:rPr>
                <w:rFonts w:hint="eastAsia" w:ascii="楷体" w:hAnsi="楷体" w:eastAsia="楷体" w:cs="楷体"/>
                <w:sz w:val="21"/>
                <w:szCs w:val="21"/>
              </w:rPr>
            </w:pPr>
            <w:r>
              <w:rPr>
                <w:rFonts w:hint="eastAsia" w:ascii="楷体" w:hAnsi="楷体" w:eastAsia="楷体" w:cs="楷体"/>
                <w:sz w:val="21"/>
                <w:szCs w:val="21"/>
              </w:rPr>
              <w:t>外部环境：企业文化、价值观、知识积累、绩效等</w:t>
            </w:r>
          </w:p>
          <w:p>
            <w:pPr>
              <w:rPr>
                <w:rFonts w:hint="eastAsia" w:ascii="楷体" w:hAnsi="楷体" w:eastAsia="楷体" w:cs="楷体"/>
                <w:sz w:val="21"/>
                <w:szCs w:val="21"/>
              </w:rPr>
            </w:pPr>
            <w:r>
              <w:rPr>
                <w:rFonts w:hint="eastAsia" w:ascii="楷体" w:hAnsi="楷体" w:eastAsia="楷体" w:cs="楷体"/>
                <w:sz w:val="21"/>
                <w:szCs w:val="21"/>
              </w:rPr>
              <w:t>抽外部环境：国际环境：全球进行低碳环保、节能减排行动，本公司办公能耗过高</w:t>
            </w:r>
          </w:p>
          <w:p>
            <w:pPr>
              <w:rPr>
                <w:rFonts w:hint="eastAsia" w:ascii="楷体" w:hAnsi="楷体" w:eastAsia="楷体" w:cs="楷体"/>
                <w:sz w:val="21"/>
                <w:szCs w:val="21"/>
              </w:rPr>
            </w:pPr>
            <w:r>
              <w:rPr>
                <w:rFonts w:hint="eastAsia" w:ascii="楷体" w:hAnsi="楷体" w:eastAsia="楷体" w:cs="楷体"/>
                <w:sz w:val="21"/>
                <w:szCs w:val="21"/>
              </w:rPr>
              <w:t>另抽其他环境因素识别情况，均记录完好，符合要求。</w:t>
            </w:r>
          </w:p>
          <w:p>
            <w:pPr>
              <w:spacing w:line="240" w:lineRule="exact"/>
              <w:rPr>
                <w:rFonts w:ascii="宋体" w:hAnsi="宋体"/>
                <w:b/>
                <w:sz w:val="21"/>
                <w:szCs w:val="21"/>
              </w:rPr>
            </w:pPr>
            <w:r>
              <w:rPr>
                <w:rFonts w:hint="eastAsia" w:ascii="楷体" w:hAnsi="楷体" w:eastAsia="楷体" w:cs="楷体"/>
                <w:sz w:val="21"/>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sz w:val="20"/>
              </w:rPr>
            </w:pPr>
            <w:r>
              <w:rPr>
                <w:rFonts w:hint="eastAsia"/>
                <w:sz w:val="20"/>
              </w:rPr>
              <w:sym w:font="Wingdings 2" w:char="F098"/>
            </w:r>
            <w:r>
              <w:rPr>
                <w:rFonts w:hint="eastAsia"/>
                <w:sz w:val="20"/>
              </w:rPr>
              <w:t>公司确定了与质量管理体系有关的相关方包括</w:t>
            </w:r>
            <w:r>
              <w:rPr>
                <w:rFonts w:hint="eastAsia" w:ascii="宋体" w:hAnsi="宋体"/>
                <w:color w:val="000000"/>
                <w:kern w:val="0"/>
                <w:sz w:val="20"/>
              </w:rPr>
              <w:t>；</w:t>
            </w:r>
            <w:r>
              <w:rPr>
                <w:rFonts w:hint="eastAsia"/>
                <w:sz w:val="20"/>
              </w:rPr>
              <w:t>公司的相关方包括：直接客户（最终使用者以及直接客户）；供方：供应链中的供方及其他；员工（包括管理者）；政府部门；投资方；咨询单位,以及其他人员；</w:t>
            </w:r>
          </w:p>
          <w:p>
            <w:pPr>
              <w:rPr>
                <w:sz w:val="20"/>
              </w:rPr>
            </w:pPr>
            <w:r>
              <w:rPr>
                <w:rFonts w:hint="eastAsia"/>
                <w:sz w:val="20"/>
              </w:rPr>
              <w:sym w:font="Wingdings 2" w:char="F098"/>
            </w:r>
            <w:r>
              <w:rPr>
                <w:rFonts w:hint="eastAsia"/>
                <w:sz w:val="20"/>
              </w:rPr>
              <w:t>相关方对企业的要求有：遵守国家的现行法律法规、保持有效的资质、量具定期检定、不断提高技术水平以及不断提高客户满意度等。</w:t>
            </w:r>
          </w:p>
          <w:p>
            <w:pPr>
              <w:rPr>
                <w:sz w:val="20"/>
              </w:rPr>
            </w:pPr>
            <w:r>
              <w:rPr>
                <w:rFonts w:hint="eastAsia"/>
                <w:sz w:val="20"/>
              </w:rPr>
              <w:sym w:font="Wingdings 2" w:char="F098"/>
            </w:r>
            <w:r>
              <w:rPr>
                <w:rFonts w:hint="eastAsia"/>
                <w:sz w:val="20"/>
              </w:rPr>
              <w:t>公司通过以下行为满足相关方需求和期望：</w:t>
            </w:r>
          </w:p>
          <w:p>
            <w:pPr>
              <w:rPr>
                <w:sz w:val="20"/>
              </w:rPr>
            </w:pPr>
            <w:r>
              <w:rPr>
                <w:rFonts w:hint="eastAsia"/>
                <w:sz w:val="20"/>
              </w:rPr>
              <w:t>——关注顾客需求，通过持续改进增强用户满意；</w:t>
            </w:r>
          </w:p>
          <w:p>
            <w:pPr>
              <w:rPr>
                <w:sz w:val="20"/>
              </w:rPr>
            </w:pPr>
            <w:r>
              <w:rPr>
                <w:rFonts w:hint="eastAsia"/>
                <w:sz w:val="20"/>
              </w:rPr>
              <w:t>——持续改进管理体系过程，提升质量绩效。</w:t>
            </w:r>
          </w:p>
          <w:p>
            <w:pPr>
              <w:rPr>
                <w:sz w:val="20"/>
              </w:rPr>
            </w:pPr>
            <w:r>
              <w:rPr>
                <w:rFonts w:hint="eastAsia"/>
                <w:sz w:val="20"/>
              </w:rPr>
              <w:sym w:font="Wingdings 2" w:char="F098"/>
            </w:r>
            <w:r>
              <w:rPr>
                <w:rFonts w:hint="eastAsia"/>
                <w:sz w:val="20"/>
              </w:rPr>
              <w:t>公司管理层及相关部门将持续关注相关方需求的变化，必要时通过评估风险和机遇，调整管理目标或变更管理过程以适应这些变化或实现改进。</w:t>
            </w:r>
          </w:p>
          <w:p>
            <w:pPr>
              <w:spacing w:line="240" w:lineRule="exact"/>
              <w:rPr>
                <w:rFonts w:ascii="宋体" w:hAnsi="宋体"/>
                <w:b/>
                <w:sz w:val="21"/>
                <w:szCs w:val="21"/>
              </w:rPr>
            </w:pPr>
            <w:r>
              <w:rPr>
                <w:sz w:val="20"/>
              </w:rPr>
              <w:sym w:font="Wingdings 2" w:char="F098"/>
            </w:r>
            <w:r>
              <w:rPr>
                <w:sz w:val="20"/>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hint="eastAsia" w:ascii="宋体" w:hAnsi="宋体"/>
                <w:b/>
                <w:sz w:val="21"/>
                <w:szCs w:val="21"/>
              </w:rPr>
            </w:pPr>
            <w:r>
              <w:rPr>
                <w:rFonts w:ascii="宋体" w:hAnsi="宋体"/>
                <w:b/>
                <w:sz w:val="21"/>
                <w:szCs w:val="21"/>
              </w:rPr>
              <w:t>3.</w:t>
            </w:r>
            <w:r>
              <w:rPr>
                <w:rFonts w:hint="eastAsia" w:ascii="宋体" w:hAnsi="宋体"/>
                <w:b/>
                <w:sz w:val="21"/>
                <w:szCs w:val="21"/>
              </w:rPr>
              <w:sym w:font="Wingdings 2" w:char="F0A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Theme="minorEastAsia" w:hAnsiTheme="minorEastAsia" w:eastAsiaTheme="minorEastAsia"/>
                <w:sz w:val="20"/>
              </w:rPr>
            </w:pPr>
            <w:r>
              <w:rPr>
                <w:rFonts w:hint="eastAsia" w:asciiTheme="minorEastAsia" w:hAnsiTheme="minorEastAsia" w:eastAsiaTheme="minorEastAsia"/>
                <w:sz w:val="20"/>
              </w:rPr>
              <w:t>企业策划并制定了质量方针：</w:t>
            </w:r>
          </w:p>
          <w:p>
            <w:pPr>
              <w:rPr>
                <w:rFonts w:asciiTheme="minorEastAsia" w:hAnsiTheme="minorEastAsia" w:eastAsiaTheme="minorEastAsia"/>
                <w:sz w:val="20"/>
              </w:rPr>
            </w:pPr>
            <w:r>
              <w:rPr>
                <w:rFonts w:hint="eastAsia" w:asciiTheme="minorEastAsia" w:hAnsiTheme="minorEastAsia" w:eastAsiaTheme="minorEastAsia"/>
                <w:sz w:val="20"/>
              </w:rPr>
              <w:t>“以人为本，设计领先，管理规范，质量优良，用户至上，顾客满意”</w:t>
            </w:r>
          </w:p>
          <w:p>
            <w:pPr>
              <w:rPr>
                <w:rFonts w:asciiTheme="minorEastAsia" w:hAnsiTheme="minorEastAsia" w:eastAsiaTheme="minorEastAsia"/>
                <w:sz w:val="20"/>
              </w:rPr>
            </w:pPr>
            <w:r>
              <w:rPr>
                <w:rFonts w:hint="eastAsia" w:asciiTheme="minorEastAsia" w:hAnsiTheme="minorEastAsia" w:eastAsiaTheme="minorEastAsia"/>
                <w:sz w:val="20"/>
              </w:rPr>
              <w:t>方针在质量手册中予以规定，经总经理批准实施。</w:t>
            </w:r>
          </w:p>
          <w:p>
            <w:pPr>
              <w:spacing w:line="280" w:lineRule="exact"/>
              <w:rPr>
                <w:rFonts w:ascii="宋体" w:hAnsi="宋体"/>
                <w:b/>
                <w:sz w:val="21"/>
                <w:szCs w:val="21"/>
              </w:rPr>
            </w:pPr>
            <w:r>
              <w:rPr>
                <w:rFonts w:hint="eastAsia" w:asciiTheme="minorEastAsia" w:hAnsiTheme="minorEastAsia" w:eastAsiaTheme="minorEastAsia"/>
                <w:sz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sz w:val="20"/>
              </w:rPr>
            </w:pPr>
            <w:r>
              <w:rPr>
                <w:sz w:val="20"/>
              </w:rPr>
              <w:sym w:font="Wingdings 2" w:char="F098"/>
            </w:r>
            <w:r>
              <w:rPr>
                <w:sz w:val="20"/>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w:t>
            </w:r>
            <w:r>
              <w:rPr>
                <w:rFonts w:hint="eastAsia"/>
                <w:sz w:val="20"/>
              </w:rPr>
              <w:t>供销</w:t>
            </w:r>
            <w:r>
              <w:rPr>
                <w:sz w:val="20"/>
              </w:rPr>
              <w:t>部加强与客户的沟通，及时处理客户需求和意见等；执行部门：</w:t>
            </w:r>
            <w:r>
              <w:rPr>
                <w:rFonts w:hint="eastAsia"/>
                <w:sz w:val="20"/>
              </w:rPr>
              <w:t>供销</w:t>
            </w:r>
            <w:r>
              <w:rPr>
                <w:sz w:val="20"/>
              </w:rPr>
              <w:t>部。组织在确定这些风险和机遇时，考虑了员工岗位技能、生产能力、市场需求等内外部因素及合同方（顾客）的相关要求。</w:t>
            </w:r>
          </w:p>
          <w:p>
            <w:pPr>
              <w:rPr>
                <w:sz w:val="20"/>
              </w:rPr>
            </w:pPr>
            <w:r>
              <w:rPr>
                <w:sz w:val="20"/>
              </w:rPr>
              <w:t>评审情况均为符合发展要求</w:t>
            </w:r>
            <w:r>
              <w:rPr>
                <w:rFonts w:hint="eastAsia"/>
                <w:sz w:val="20"/>
              </w:rPr>
              <w:t xml:space="preserve"> 。</w:t>
            </w:r>
          </w:p>
          <w:p>
            <w:pPr>
              <w:spacing w:line="280" w:lineRule="exact"/>
              <w:rPr>
                <w:rFonts w:ascii="宋体" w:hAnsi="宋体"/>
                <w:b/>
                <w:sz w:val="21"/>
                <w:szCs w:val="21"/>
              </w:rPr>
            </w:pPr>
            <w:r>
              <w:rPr>
                <w:rFonts w:ascii="宋体" w:hAnsi="宋体" w:cs="宋体"/>
                <w:sz w:val="20"/>
              </w:rPr>
              <w:sym w:font="Wingdings 2" w:char="F098"/>
            </w:r>
            <w:r>
              <w:rPr>
                <w:rFonts w:ascii="宋体" w:hAnsi="宋体" w:cs="宋体"/>
                <w:sz w:val="20"/>
              </w:rPr>
              <w:t>根据国内疫情策划了相应的应对措施：取得复工证、车间每天消毒两次、职工上班戴口罩、上下班消毒液洗手等。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40" w:lineRule="exact"/>
              <w:ind w:left="201" w:hanging="201" w:hangingChars="100"/>
              <w:rPr>
                <w:rFonts w:ascii="宋体" w:hAnsi="宋体"/>
                <w:b/>
                <w:color w:val="000000"/>
                <w:sz w:val="20"/>
              </w:rPr>
            </w:pPr>
            <w:r>
              <w:rPr>
                <w:rFonts w:hint="eastAsia" w:ascii="宋体" w:hAnsi="宋体"/>
                <w:b/>
                <w:color w:val="000000" w:themeColor="text1"/>
                <w:sz w:val="20"/>
              </w:rPr>
              <w:t>质量管理体系过程有：</w:t>
            </w:r>
            <w:r>
              <w:rPr>
                <w:rFonts w:hint="eastAsia" w:ascii="宋体" w:hAnsi="宋体"/>
                <w:b/>
                <w:color w:val="000000"/>
                <w:sz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w:t>
            </w:r>
            <w:r>
              <w:rPr>
                <w:rFonts w:hint="eastAsia" w:ascii="宋体" w:hAnsi="宋体"/>
                <w:b/>
                <w:color w:val="000000" w:themeColor="text1"/>
                <w:sz w:val="20"/>
                <w:u w:val="single"/>
              </w:rPr>
              <w:t xml:space="preserve">    拆卸、组装、调试                        </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需要确认过程  销售</w:t>
            </w:r>
          </w:p>
          <w:p>
            <w:pPr>
              <w:tabs>
                <w:tab w:val="left" w:pos="540"/>
              </w:tabs>
              <w:spacing w:line="300" w:lineRule="exact"/>
              <w:ind w:left="211" w:hanging="201" w:hangingChars="100"/>
              <w:rPr>
                <w:rFonts w:ascii="宋体" w:hAnsi="宋体"/>
                <w:b/>
                <w:sz w:val="21"/>
                <w:szCs w:val="21"/>
              </w:rPr>
            </w:pPr>
            <w:r>
              <w:rPr>
                <w:b/>
                <w:color w:val="000000" w:themeColor="text1"/>
                <w:sz w:val="20"/>
              </w:rPr>
              <w:pict>
                <v:shape id="_x0000_s2051" o:spid="_x0000_s2051" o:spt="32" type="#_x0000_t32" style="position:absolute;left:0pt;margin-left:157.9pt;margin-top:12.75pt;height:0pt;width:261.75pt;z-index:25165926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rPr>
              <w:pict>
                <v:shape id="_x0000_s2052" o:spid="_x0000_s2052"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rPr>
              <w:t>不适用条款是  8.3      ，不适用理由：</w:t>
            </w:r>
            <w:r>
              <w:rPr>
                <w:rFonts w:hint="eastAsia"/>
                <w:sz w:val="20"/>
              </w:rPr>
              <w:t>GB/T19001-2016标准的8.3条款。</w:t>
            </w:r>
            <w:r>
              <w:rPr>
                <w:rFonts w:hint="eastAsia" w:ascii="宋体" w:hAnsi="宋体"/>
                <w:sz w:val="20"/>
              </w:rPr>
              <w:t>公司目前所生产</w:t>
            </w:r>
            <w:r>
              <w:rPr>
                <w:rFonts w:hint="eastAsia" w:ascii="宋体" w:hAnsi="宋体"/>
                <w:sz w:val="20"/>
                <w:u w:val="single"/>
              </w:rPr>
              <w:t>产品依据客供图纸、技术要求、国家标准、行业规范维修、销售服务，工艺成熟，技术稳定。本企业确保不因删减影响本企业提供满足顾客和适用的法规要求的产品的能力，也不免除本企业相关责任。</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培训</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rPr>
                <w:sz w:val="20"/>
              </w:rPr>
            </w:pPr>
            <w:r>
              <w:rPr>
                <w:rFonts w:hint="eastAsia"/>
                <w:sz w:val="20"/>
              </w:rPr>
              <w:sym w:font="Wingdings 2" w:char="F098"/>
            </w:r>
            <w:r>
              <w:rPr>
                <w:rFonts w:hint="eastAsia"/>
                <w:sz w:val="20"/>
              </w:rPr>
              <w:t>公司总的质量目标为：</w:t>
            </w:r>
          </w:p>
          <w:p>
            <w:pPr>
              <w:rPr>
                <w:sz w:val="20"/>
              </w:rPr>
            </w:pPr>
            <w:r>
              <w:rPr>
                <w:rFonts w:hint="eastAsia"/>
                <w:sz w:val="20"/>
              </w:rPr>
              <w:t>1、维修服务质量合格率100%（维修服务质量合格数÷交付总数x100%）</w:t>
            </w:r>
          </w:p>
          <w:p>
            <w:pPr>
              <w:rPr>
                <w:sz w:val="20"/>
              </w:rPr>
            </w:pPr>
            <w:r>
              <w:rPr>
                <w:rFonts w:hint="eastAsia"/>
                <w:sz w:val="20"/>
              </w:rPr>
              <w:t>2、顾客满意率95%以上</w:t>
            </w:r>
          </w:p>
          <w:p>
            <w:pPr>
              <w:rPr>
                <w:sz w:val="20"/>
              </w:rPr>
            </w:pPr>
            <w:r>
              <w:rPr>
                <w:rFonts w:hint="eastAsia"/>
                <w:sz w:val="20"/>
              </w:rPr>
              <w:t>202</w:t>
            </w:r>
            <w:r>
              <w:rPr>
                <w:rFonts w:hint="eastAsia"/>
                <w:sz w:val="20"/>
                <w:lang w:val="en-US" w:eastAsia="zh-CN"/>
              </w:rPr>
              <w:t>1</w:t>
            </w:r>
            <w:r>
              <w:rPr>
                <w:rFonts w:hint="eastAsia"/>
                <w:sz w:val="20"/>
              </w:rPr>
              <w:t>年</w:t>
            </w:r>
            <w:r>
              <w:rPr>
                <w:rFonts w:hint="eastAsia"/>
                <w:sz w:val="20"/>
                <w:lang w:val="en-US" w:eastAsia="zh-CN"/>
              </w:rPr>
              <w:t>1-2</w:t>
            </w:r>
            <w:r>
              <w:rPr>
                <w:rFonts w:hint="eastAsia"/>
                <w:sz w:val="20"/>
              </w:rPr>
              <w:t>季度目标完成情况：维修服务质量合格率100%；顾客满意率96%；</w:t>
            </w:r>
          </w:p>
          <w:p>
            <w:pPr>
              <w:spacing w:line="300" w:lineRule="exact"/>
              <w:rPr>
                <w:rFonts w:ascii="宋体" w:hAnsi="宋体"/>
                <w:b/>
                <w:sz w:val="20"/>
              </w:rPr>
            </w:pPr>
            <w:r>
              <w:rPr>
                <w:rFonts w:hint="eastAsia"/>
                <w:sz w:val="20"/>
              </w:rPr>
              <w:t>公司的质量目标已分解到相关职能部门。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olor w:val="000000" w:themeColor="text1"/>
                <w:sz w:val="20"/>
              </w:rPr>
              <w:t>管理体系文件由综合部组织编写，总经理批准发布实施，综合部打印传阅，公司文件柜存放，电子版本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办公室根据管理体系要求设计了空白表格，按照需求发放，由使用人员填写记录并保存，综合部不定期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楷体" w:hAnsi="楷体" w:eastAsia="楷体" w:cs="楷体"/>
                <w:sz w:val="21"/>
                <w:szCs w:val="21"/>
                <w:lang w:val="en-US" w:eastAsia="zh-CN"/>
              </w:rPr>
              <w:t>目前，企业体系覆盖人员10人，含管理人员、业务人员、维修人员，均在公司任职3年以上，工作经验丰富，无变化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基础设施：</w:t>
            </w:r>
          </w:p>
          <w:p>
            <w:pPr>
              <w:numPr>
                <w:ilvl w:val="0"/>
                <w:numId w:val="3"/>
              </w:numPr>
              <w:rPr>
                <w:rFonts w:hint="eastAsia" w:ascii="楷体" w:hAnsi="楷体" w:eastAsia="楷体" w:cs="楷体"/>
                <w:sz w:val="21"/>
                <w:szCs w:val="21"/>
              </w:rPr>
            </w:pPr>
            <w:r>
              <w:rPr>
                <w:rFonts w:hint="eastAsia" w:ascii="楷体" w:hAnsi="楷体" w:eastAsia="楷体" w:cs="楷体"/>
                <w:sz w:val="21"/>
                <w:szCs w:val="21"/>
                <w:lang w:val="en-US" w:eastAsia="zh-CN"/>
              </w:rPr>
              <w:t>企业租赁</w:t>
            </w:r>
            <w:r>
              <w:rPr>
                <w:rFonts w:hint="eastAsia" w:ascii="楷体" w:hAnsi="楷体" w:eastAsia="楷体" w:cs="楷体"/>
                <w:sz w:val="21"/>
                <w:szCs w:val="21"/>
              </w:rPr>
              <w:t>唐山高新技术产业园区大庆道南侧西昌路东西创新中心A座803号</w:t>
            </w:r>
            <w:r>
              <w:rPr>
                <w:rFonts w:hint="eastAsia" w:ascii="楷体" w:hAnsi="楷体" w:eastAsia="楷体" w:cs="楷体"/>
                <w:sz w:val="21"/>
                <w:szCs w:val="21"/>
                <w:lang w:val="en-US" w:eastAsia="zh-CN"/>
              </w:rPr>
              <w:t>写字间80平米，作为公司日常办公、接待客户、销售场所</w:t>
            </w:r>
          </w:p>
          <w:p>
            <w:pPr>
              <w:numPr>
                <w:ilvl w:val="0"/>
                <w:numId w:val="3"/>
              </w:numPr>
              <w:rPr>
                <w:rFonts w:hint="eastAsia" w:ascii="楷体" w:hAnsi="楷体" w:eastAsia="楷体" w:cs="楷体"/>
                <w:sz w:val="21"/>
                <w:szCs w:val="21"/>
              </w:rPr>
            </w:pPr>
            <w:r>
              <w:rPr>
                <w:rFonts w:hint="eastAsia" w:ascii="楷体" w:hAnsi="楷体" w:eastAsia="楷体" w:cs="楷体"/>
                <w:sz w:val="21"/>
                <w:szCs w:val="21"/>
                <w:lang w:val="en-US" w:eastAsia="zh-CN"/>
              </w:rPr>
              <w:t>企业租赁</w:t>
            </w:r>
            <w:r>
              <w:rPr>
                <w:rFonts w:hint="eastAsia" w:ascii="楷体" w:hAnsi="楷体" w:eastAsia="楷体" w:cs="楷体"/>
                <w:sz w:val="21"/>
                <w:szCs w:val="21"/>
              </w:rPr>
              <w:t>唐山市丰润区荣国北路42号</w:t>
            </w:r>
            <w:r>
              <w:rPr>
                <w:rFonts w:hint="eastAsia" w:ascii="楷体" w:hAnsi="楷体" w:eastAsia="楷体" w:cs="楷体"/>
                <w:sz w:val="21"/>
                <w:szCs w:val="21"/>
                <w:lang w:val="en-US" w:eastAsia="zh-CN"/>
              </w:rPr>
              <w:t>维修车间一处</w:t>
            </w:r>
            <w:r>
              <w:rPr>
                <w:rFonts w:hint="eastAsia" w:ascii="楷体" w:hAnsi="楷体" w:eastAsia="楷体" w:cs="楷体"/>
                <w:sz w:val="21"/>
                <w:szCs w:val="21"/>
              </w:rPr>
              <w:t>车间包括一个库房，面积共1000平米左右</w:t>
            </w:r>
            <w:r>
              <w:rPr>
                <w:rFonts w:hint="eastAsia" w:ascii="楷体" w:hAnsi="楷体" w:eastAsia="楷体" w:cs="楷体"/>
                <w:sz w:val="21"/>
                <w:szCs w:val="21"/>
                <w:lang w:eastAsia="zh-CN"/>
              </w:rPr>
              <w:t>，</w:t>
            </w:r>
          </w:p>
          <w:p>
            <w:pPr>
              <w:numPr>
                <w:ilvl w:val="0"/>
                <w:numId w:val="3"/>
              </w:numPr>
              <w:rPr>
                <w:rFonts w:hint="eastAsia" w:ascii="楷体" w:hAnsi="楷体" w:eastAsia="楷体" w:cs="楷体"/>
                <w:sz w:val="21"/>
                <w:szCs w:val="21"/>
              </w:rPr>
            </w:pPr>
            <w:r>
              <w:rPr>
                <w:rFonts w:hint="eastAsia" w:ascii="楷体" w:hAnsi="楷体" w:eastAsia="楷体" w:cs="楷体"/>
                <w:sz w:val="21"/>
                <w:szCs w:val="21"/>
                <w:lang w:val="en-US" w:eastAsia="zh-CN"/>
              </w:rPr>
              <w:t>企业配备了：</w:t>
            </w:r>
            <w:r>
              <w:rPr>
                <w:rFonts w:hint="eastAsia" w:ascii="楷体" w:hAnsi="楷体" w:eastAsia="楷体" w:cs="楷体"/>
                <w:sz w:val="21"/>
                <w:szCs w:val="21"/>
              </w:rPr>
              <w:t>天车20T、清洗池、地牛、曲轴拆卸工具、缸套拉拔器、维修工具、加注机、压力机等</w:t>
            </w:r>
            <w:r>
              <w:rPr>
                <w:rFonts w:hint="eastAsia" w:ascii="楷体" w:hAnsi="楷体" w:eastAsia="楷体" w:cs="楷体"/>
                <w:sz w:val="21"/>
                <w:szCs w:val="21"/>
                <w:lang w:val="en-US" w:eastAsia="zh-CN"/>
              </w:rPr>
              <w:t>维修设备</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特种设备：天车</w:t>
            </w:r>
          </w:p>
          <w:p>
            <w:pPr>
              <w:spacing w:line="240" w:lineRule="exact"/>
              <w:rPr>
                <w:rFonts w:ascii="宋体" w:hAnsi="宋体"/>
                <w:b/>
                <w:sz w:val="21"/>
                <w:szCs w:val="21"/>
              </w:rPr>
            </w:pPr>
            <w:r>
              <w:rPr>
                <w:rFonts w:hint="eastAsia" w:ascii="楷体" w:hAnsi="楷体" w:eastAsia="楷体" w:cs="楷体"/>
                <w:sz w:val="21"/>
                <w:szCs w:val="21"/>
                <w:lang w:val="en-US" w:eastAsia="zh-CN"/>
              </w:rPr>
              <w:t>--查天车鉴定情况：企业于2021年4月份租赁唐山德赛双丰橡胶有限公司车间一处，车间配备20T天车一部，于2020.4.15日进行了年检，详细内容见租赁合同、天车检测报告，</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numPr>
                <w:ilvl w:val="0"/>
                <w:numId w:val="0"/>
              </w:numPr>
              <w:rPr>
                <w:rFonts w:hint="eastAsia" w:ascii="楷体" w:hAnsi="楷体" w:eastAsia="楷体" w:cs="楷体"/>
                <w:sz w:val="21"/>
                <w:szCs w:val="21"/>
                <w:lang w:val="en-US"/>
              </w:rPr>
            </w:pPr>
            <w:r>
              <w:rPr>
                <w:rFonts w:hint="eastAsia" w:ascii="楷体" w:hAnsi="楷体" w:eastAsia="楷体" w:cs="楷体"/>
                <w:sz w:val="21"/>
                <w:szCs w:val="21"/>
                <w:lang w:val="en-US" w:eastAsia="zh-CN"/>
              </w:rPr>
              <w:t>1、企业租赁</w:t>
            </w:r>
            <w:r>
              <w:rPr>
                <w:rFonts w:hint="eastAsia" w:ascii="楷体" w:hAnsi="楷体" w:eastAsia="楷体" w:cs="楷体"/>
                <w:sz w:val="21"/>
                <w:szCs w:val="21"/>
              </w:rPr>
              <w:t>唐山高新技术产业园区大庆道南侧西昌路东西创新中心A座803号</w:t>
            </w:r>
            <w:r>
              <w:rPr>
                <w:rFonts w:hint="eastAsia" w:ascii="楷体" w:hAnsi="楷体" w:eastAsia="楷体" w:cs="楷体"/>
                <w:sz w:val="21"/>
                <w:szCs w:val="21"/>
                <w:lang w:val="en-US" w:eastAsia="zh-CN"/>
              </w:rPr>
              <w:t>写字间80平米，作为公司日常办公、接待客户、销售场所，卫生整洁，配备中央空调。</w:t>
            </w:r>
          </w:p>
          <w:p>
            <w:pPr>
              <w:spacing w:line="240" w:lineRule="exact"/>
              <w:rPr>
                <w:rFonts w:ascii="宋体" w:hAnsi="宋体"/>
                <w:b/>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企业维修车间为租赁，车间包括一个库房，面积共1000平米左右，地面进行了处理，均为绿色硬化地面，进行了区域划分。设备及维修设备摆放整齐，符合要求。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楷体" w:hAnsi="楷体" w:eastAsia="楷体" w:cs="楷体"/>
                <w:sz w:val="21"/>
                <w:szCs w:val="21"/>
              </w:rPr>
              <w:t>组织配置的监视测量设备主要为游标卡尺、外径千分尺</w:t>
            </w:r>
            <w:r>
              <w:rPr>
                <w:rFonts w:hint="eastAsia" w:ascii="楷体" w:hAnsi="楷体" w:eastAsia="楷体" w:cs="楷体"/>
                <w:kern w:val="0"/>
                <w:sz w:val="21"/>
                <w:szCs w:val="21"/>
              </w:rPr>
              <w:t>。基本满足检验需要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rPr>
                <w:rFonts w:asciiTheme="minorEastAsia" w:hAnsiTheme="minorEastAsia" w:eastAsiaTheme="minorEastAsia" w:cstheme="minorEastAsia"/>
                <w:sz w:val="20"/>
              </w:rPr>
            </w:pPr>
            <w:r>
              <w:rPr>
                <w:rFonts w:hint="eastAsia" w:asciiTheme="minorEastAsia" w:hAnsiTheme="minorEastAsia" w:eastAsiaTheme="minorEastAsia" w:cstheme="minorEastAsia"/>
                <w:sz w:val="20"/>
              </w:rPr>
              <w:sym w:font="Wingdings 2" w:char="F098"/>
            </w:r>
            <w:r>
              <w:rPr>
                <w:rFonts w:hint="eastAsia" w:asciiTheme="minorEastAsia" w:hAnsiTheme="minorEastAsia" w:eastAsiaTheme="minorEastAsia" w:cstheme="minorEastAsia"/>
                <w:sz w:val="20"/>
              </w:rPr>
              <w:t>综合部负责公司知识管理的协调工作、无形资产的管理、信息系统的建设与管理以及公司所有制度文件和资料的管理和控制工作并对内、外部知识进行确定、维护、发放与管理。</w:t>
            </w:r>
          </w:p>
          <w:p>
            <w:pPr>
              <w:rPr>
                <w:rFonts w:asciiTheme="minorEastAsia" w:hAnsiTheme="minorEastAsia" w:eastAsiaTheme="minorEastAsia" w:cstheme="minorEastAsia"/>
                <w:sz w:val="20"/>
              </w:rPr>
            </w:pPr>
            <w:r>
              <w:rPr>
                <w:rFonts w:hint="eastAsia" w:asciiTheme="minorEastAsia" w:hAnsiTheme="minorEastAsia" w:eastAsiaTheme="minorEastAsia" w:cstheme="minorEastAsia"/>
                <w:sz w:val="20"/>
              </w:rPr>
              <w:sym w:font="Wingdings 2" w:char="F098"/>
            </w:r>
            <w:r>
              <w:rPr>
                <w:rFonts w:hint="eastAsia" w:asciiTheme="minorEastAsia" w:hAnsiTheme="minorEastAsia" w:eastAsiaTheme="minorEastAsia" w:cstheme="minorEastAsia"/>
                <w:sz w:val="20"/>
              </w:rPr>
              <w:t>已识别的公司内部知识包括：企业管理知识，专业技术知识，市场营销知识，成功经验总结，失败教训案例，培训心得体会。主要有：人员的工作经历、经验、操作技能、作业文件、软件程序等。</w:t>
            </w:r>
          </w:p>
          <w:p>
            <w:pPr>
              <w:rPr>
                <w:rFonts w:asciiTheme="minorEastAsia" w:hAnsiTheme="minorEastAsia" w:eastAsiaTheme="minorEastAsia" w:cstheme="minorEastAsia"/>
                <w:sz w:val="20"/>
              </w:rPr>
            </w:pPr>
            <w:r>
              <w:rPr>
                <w:rFonts w:hint="eastAsia" w:asciiTheme="minorEastAsia" w:hAnsiTheme="minorEastAsia" w:eastAsiaTheme="minorEastAsia" w:cstheme="minorEastAsia"/>
                <w:sz w:val="20"/>
              </w:rPr>
              <w:sym w:font="Wingdings 2" w:char="F098"/>
            </w:r>
            <w:r>
              <w:rPr>
                <w:rFonts w:hint="eastAsia" w:asciiTheme="minorEastAsia" w:hAnsiTheme="minorEastAsia" w:eastAsiaTheme="minorEastAsia" w:cstheme="minorEastAsia"/>
                <w:sz w:val="20"/>
              </w:rPr>
              <w:t>外部知识包括：外来资料、市场信息，学术交流，专业会议，从顾客或外部供方出收集来的知识等。主要有：法律法规：《中华人民共和国产品质量法》、《中华人民共和国产品标准化法》、《中华人民共和国合同法》、《消费者权益保护法》、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第2部分：柴油/天然气双燃料发动机等及安特优技术手册、零件手册等及法律法规及客户要求等。</w:t>
            </w:r>
          </w:p>
          <w:p>
            <w:pPr>
              <w:spacing w:line="240" w:lineRule="exact"/>
              <w:rPr>
                <w:rFonts w:ascii="宋体" w:hAnsi="宋体"/>
                <w:b/>
                <w:sz w:val="21"/>
                <w:szCs w:val="21"/>
              </w:rPr>
            </w:pPr>
            <w:r>
              <w:rPr>
                <w:rFonts w:hint="eastAsia" w:asciiTheme="minorEastAsia" w:hAnsiTheme="minorEastAsia" w:eastAsiaTheme="minorEastAsia" w:cstheme="minorEastAsia"/>
                <w:sz w:val="20"/>
              </w:rPr>
              <w:sym w:font="Wingdings 2" w:char="F098"/>
            </w:r>
            <w:r>
              <w:rPr>
                <w:rFonts w:hint="eastAsia" w:asciiTheme="minorEastAsia" w:hAnsiTheme="minorEastAsia" w:eastAsiaTheme="minorEastAsia" w:cstheme="minorEastAsia"/>
                <w:sz w:val="20"/>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sz w:val="20"/>
              </w:rPr>
            </w:pPr>
            <w:r>
              <w:rPr>
                <w:rFonts w:hint="eastAsia"/>
                <w:sz w:val="20"/>
              </w:rPr>
              <w:sym w:font="Wingdings 2" w:char="F098"/>
            </w:r>
            <w:r>
              <w:rPr>
                <w:rFonts w:hint="eastAsia"/>
                <w:sz w:val="20"/>
              </w:rPr>
              <w:t>企业策划并制定了质量方针：</w:t>
            </w:r>
          </w:p>
          <w:p>
            <w:pPr>
              <w:rPr>
                <w:sz w:val="20"/>
              </w:rPr>
            </w:pPr>
            <w:r>
              <w:rPr>
                <w:rFonts w:hint="eastAsia"/>
                <w:sz w:val="20"/>
              </w:rPr>
              <w:t>“以人为本，设计领先，</w:t>
            </w:r>
          </w:p>
          <w:p>
            <w:pPr>
              <w:ind w:firstLine="200" w:firstLineChars="100"/>
              <w:rPr>
                <w:sz w:val="20"/>
              </w:rPr>
            </w:pPr>
            <w:r>
              <w:rPr>
                <w:rFonts w:hint="eastAsia"/>
                <w:sz w:val="20"/>
              </w:rPr>
              <w:t>管理规范，质量优良，</w:t>
            </w:r>
          </w:p>
          <w:p>
            <w:pPr>
              <w:ind w:firstLine="200" w:firstLineChars="100"/>
              <w:rPr>
                <w:sz w:val="20"/>
              </w:rPr>
            </w:pPr>
            <w:r>
              <w:rPr>
                <w:rFonts w:hint="eastAsia"/>
                <w:sz w:val="20"/>
              </w:rPr>
              <w:t>用户至上，顾客满意”</w:t>
            </w:r>
          </w:p>
          <w:p>
            <w:pPr>
              <w:rPr>
                <w:sz w:val="20"/>
              </w:rPr>
            </w:pPr>
            <w:r>
              <w:rPr>
                <w:rFonts w:hint="eastAsia"/>
                <w:sz w:val="20"/>
              </w:rPr>
              <w:sym w:font="Wingdings 2" w:char="F098"/>
            </w:r>
            <w:r>
              <w:rPr>
                <w:rFonts w:hint="eastAsia"/>
                <w:sz w:val="20"/>
              </w:rPr>
              <w:t>方针在质量手册中予以规定，经总经理批准实施。</w:t>
            </w:r>
          </w:p>
          <w:p>
            <w:pPr>
              <w:rPr>
                <w:sz w:val="20"/>
              </w:rPr>
            </w:pPr>
            <w:r>
              <w:rPr>
                <w:rFonts w:hint="eastAsia"/>
                <w:sz w:val="20"/>
              </w:rPr>
              <w:sym w:font="Wingdings 2" w:char="F098"/>
            </w:r>
            <w:r>
              <w:rPr>
                <w:rFonts w:hint="eastAsia"/>
                <w:sz w:val="20"/>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pPr>
              <w:spacing w:line="300" w:lineRule="exact"/>
              <w:ind w:left="1"/>
              <w:rPr>
                <w:rFonts w:ascii="宋体" w:hAnsi="宋体"/>
                <w:b/>
                <w:sz w:val="21"/>
                <w:szCs w:val="21"/>
              </w:rPr>
            </w:pPr>
            <w:r>
              <w:rPr>
                <w:sz w:val="20"/>
              </w:rPr>
              <w:sym w:font="Wingdings 2" w:char="F098"/>
            </w:r>
            <w:r>
              <w:rPr>
                <w:sz w:val="20"/>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内部沟通的情况：内部沟通方式：文件、会议、电话、面谈等方式进行内部沟通</w:t>
            </w: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 xml:space="preserve">                内部沟通的效果：沟通顺畅</w:t>
            </w:r>
          </w:p>
          <w:p>
            <w:pPr>
              <w:spacing w:line="240" w:lineRule="exact"/>
              <w:rPr>
                <w:rFonts w:asciiTheme="minorEastAsia" w:hAnsiTheme="minorEastAsia" w:eastAsiaTheme="minorEastAsia"/>
                <w:b/>
                <w:color w:val="000000" w:themeColor="text1"/>
                <w:sz w:val="21"/>
                <w:szCs w:val="21"/>
              </w:rPr>
            </w:pPr>
          </w:p>
          <w:p>
            <w:pPr>
              <w:spacing w:line="240" w:lineRule="exact"/>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组织对外联络，关注顾客的感受情况（QMS）：对顾客回访，进行满意度调查</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ascii="宋体" w:hAnsi="宋体"/>
                <w:sz w:val="20"/>
              </w:rPr>
            </w:pPr>
            <w:r>
              <w:rPr>
                <w:rFonts w:hint="eastAsia" w:ascii="宋体" w:hAnsi="宋体"/>
                <w:sz w:val="20"/>
              </w:rPr>
              <w:sym w:font="Wingdings 2" w:char="F098"/>
            </w:r>
            <w:r>
              <w:rPr>
                <w:rFonts w:hint="eastAsia" w:ascii="宋体" w:hAnsi="宋体"/>
                <w:sz w:val="20"/>
              </w:rPr>
              <w:t>企业提供的资料显示生产程序：维修部、供销部共同对客户提出的要求进行评审，确定维修设备的数量、技术要求要求、工期及其它要求；然后向维修部传递维修通知，维修部根据通知的内容，受控条件得到图纸、操作规程操作，特殊过程使用作业指导书等。使用设备和量具，进行测量。根据维修要求，维修部下达维修任务书。</w:t>
            </w:r>
          </w:p>
          <w:p>
            <w:pPr>
              <w:pStyle w:val="14"/>
              <w:autoSpaceDE/>
              <w:autoSpaceDN/>
              <w:adjustRightInd/>
              <w:spacing w:line="340" w:lineRule="exact"/>
              <w:rPr>
                <w:rFonts w:hAnsi="宋体"/>
                <w:color w:val="auto"/>
                <w:kern w:val="2"/>
                <w:sz w:val="20"/>
                <w:szCs w:val="20"/>
              </w:rPr>
            </w:pPr>
            <w:r>
              <w:rPr>
                <w:rFonts w:hint="eastAsia" w:hAnsi="宋体"/>
                <w:color w:val="auto"/>
                <w:kern w:val="2"/>
                <w:sz w:val="20"/>
                <w:szCs w:val="20"/>
              </w:rPr>
              <w:sym w:font="Wingdings 2" w:char="F098"/>
            </w:r>
            <w:r>
              <w:rPr>
                <w:rFonts w:hint="eastAsia" w:hAnsi="宋体"/>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4"/>
              <w:autoSpaceDE/>
              <w:autoSpaceDN/>
              <w:adjustRightInd/>
              <w:spacing w:line="340" w:lineRule="exact"/>
              <w:rPr>
                <w:rFonts w:hAnsi="宋体"/>
                <w:color w:val="auto"/>
                <w:kern w:val="2"/>
                <w:sz w:val="20"/>
                <w:szCs w:val="20"/>
              </w:rPr>
            </w:pPr>
            <w:r>
              <w:rPr>
                <w:rFonts w:hint="eastAsia" w:hAnsi="宋体"/>
                <w:color w:val="auto"/>
                <w:kern w:val="2"/>
                <w:sz w:val="20"/>
                <w:szCs w:val="20"/>
                <w:lang w:val="en-GB"/>
              </w:rPr>
              <w:sym w:font="Wingdings 2" w:char="F098"/>
            </w:r>
            <w:r>
              <w:rPr>
                <w:rFonts w:hint="eastAsia" w:hAnsi="宋体"/>
                <w:color w:val="auto"/>
                <w:kern w:val="2"/>
                <w:sz w:val="20"/>
                <w:szCs w:val="20"/>
                <w:lang w:val="en-GB"/>
              </w:rPr>
              <w:t>维修过程控制：拆卸、组装、调试</w:t>
            </w:r>
            <w:r>
              <w:rPr>
                <w:rFonts w:hint="eastAsia"/>
                <w:sz w:val="20"/>
                <w:szCs w:val="20"/>
              </w:rPr>
              <w:t>等过程</w:t>
            </w:r>
            <w:r>
              <w:rPr>
                <w:rFonts w:hint="eastAsia" w:hAnsi="宋体"/>
                <w:color w:val="auto"/>
                <w:kern w:val="2"/>
                <w:sz w:val="20"/>
                <w:szCs w:val="20"/>
                <w:lang w:val="en-GB"/>
              </w:rPr>
              <w:t>；制定了维修</w:t>
            </w:r>
            <w:r>
              <w:rPr>
                <w:rFonts w:hint="eastAsia" w:hAnsi="宋体"/>
                <w:color w:val="auto"/>
                <w:kern w:val="2"/>
                <w:sz w:val="20"/>
                <w:szCs w:val="20"/>
              </w:rPr>
              <w:t>设备管理制度、设备操作规程、作业指导书、成品检验规范等管理技术文件。</w:t>
            </w:r>
          </w:p>
          <w:p>
            <w:pPr>
              <w:rPr>
                <w:sz w:val="20"/>
              </w:rPr>
            </w:pPr>
            <w:r>
              <w:rPr>
                <w:rFonts w:hint="eastAsia" w:hAnsi="宋体"/>
                <w:sz w:val="20"/>
              </w:rPr>
              <w:sym w:font="Wingdings 2" w:char="F098"/>
            </w:r>
            <w:r>
              <w:rPr>
                <w:rFonts w:hint="eastAsia" w:hAnsi="宋体"/>
                <w:sz w:val="20"/>
              </w:rPr>
              <w:t>配备了</w:t>
            </w:r>
            <w:r>
              <w:rPr>
                <w:rFonts w:hint="eastAsia" w:ascii="宋体" w:hAnsi="宋体" w:cs="Arial"/>
                <w:sz w:val="20"/>
              </w:rPr>
              <w:t>天车20T、清洗池、地牛、曲轴拆卸工具、缸套拉拔器、维修工具、加注机、压力机</w:t>
            </w:r>
            <w:r>
              <w:rPr>
                <w:rFonts w:hint="eastAsia" w:ascii="宋体" w:hAnsi="宋体"/>
                <w:sz w:val="20"/>
              </w:rPr>
              <w:t>等</w:t>
            </w:r>
            <w:r>
              <w:rPr>
                <w:rFonts w:hint="eastAsia" w:asciiTheme="minorEastAsia" w:hAnsiTheme="minorEastAsia" w:eastAsiaTheme="minorEastAsia"/>
                <w:sz w:val="20"/>
              </w:rPr>
              <w:t>，满足维修需求。</w:t>
            </w:r>
          </w:p>
          <w:p>
            <w:pPr>
              <w:rPr>
                <w:rFonts w:ascii="宋体" w:hAnsi="宋体"/>
                <w:sz w:val="20"/>
              </w:rPr>
            </w:pPr>
            <w:r>
              <w:rPr>
                <w:rFonts w:hint="eastAsia"/>
                <w:sz w:val="20"/>
              </w:rPr>
              <w:sym w:font="Wingdings 2" w:char="F098"/>
            </w:r>
            <w:r>
              <w:rPr>
                <w:rFonts w:hint="eastAsia"/>
                <w:sz w:val="20"/>
              </w:rPr>
              <w:t>配备了</w:t>
            </w:r>
            <w:r>
              <w:rPr>
                <w:rFonts w:hint="eastAsia" w:ascii="宋体" w:hAnsi="宋体"/>
                <w:sz w:val="20"/>
              </w:rPr>
              <w:t>数显</w:t>
            </w:r>
            <w:r>
              <w:rPr>
                <w:rFonts w:hint="eastAsia"/>
                <w:sz w:val="20"/>
              </w:rPr>
              <w:t>游标卡尺（0-150）mm、外径千分尺、钢卷尺等，满足检验需求。</w:t>
            </w:r>
          </w:p>
          <w:p>
            <w:pPr>
              <w:pStyle w:val="14"/>
              <w:autoSpaceDE/>
              <w:autoSpaceDN/>
              <w:adjustRightInd/>
              <w:spacing w:line="340" w:lineRule="exact"/>
              <w:rPr>
                <w:rFonts w:hAnsi="宋体"/>
                <w:sz w:val="20"/>
                <w:szCs w:val="20"/>
              </w:rPr>
            </w:pPr>
            <w:r>
              <w:rPr>
                <w:rFonts w:hint="eastAsia" w:hAnsi="宋体"/>
                <w:color w:val="auto"/>
                <w:kern w:val="2"/>
                <w:sz w:val="20"/>
                <w:szCs w:val="20"/>
              </w:rPr>
              <w:sym w:font="Wingdings 2" w:char="F098"/>
            </w:r>
            <w:r>
              <w:rPr>
                <w:rFonts w:hint="eastAsia" w:hAnsi="宋体"/>
                <w:color w:val="auto"/>
                <w:kern w:val="2"/>
                <w:sz w:val="20"/>
                <w:szCs w:val="20"/>
                <w:lang w:val="en-GB"/>
              </w:rPr>
              <w:t>产品检验：分为原材料、维修配件及成品检验，原材料采取进货验证，维修配件采取随工序检验。</w:t>
            </w:r>
          </w:p>
          <w:p>
            <w:pPr>
              <w:rPr>
                <w:rFonts w:ascii="宋体" w:hAnsi="宋体"/>
                <w:sz w:val="20"/>
              </w:rPr>
            </w:pPr>
            <w:r>
              <w:rPr>
                <w:rFonts w:hint="eastAsia" w:ascii="宋体" w:hAnsi="宋体"/>
                <w:sz w:val="20"/>
                <w:lang w:val="en-GB"/>
              </w:rPr>
              <w:sym w:font="Wingdings 2" w:char="F098"/>
            </w:r>
            <w:r>
              <w:rPr>
                <w:rFonts w:hint="eastAsia" w:ascii="宋体" w:hAnsi="宋体"/>
                <w:sz w:val="20"/>
                <w:lang w:val="en-GB"/>
              </w:rPr>
              <w:t>产品销售过程：</w:t>
            </w:r>
            <w:r>
              <w:rPr>
                <w:rFonts w:hint="eastAsia" w:ascii="宋体" w:hAnsi="宋体"/>
                <w:sz w:val="20"/>
              </w:rPr>
              <w:t>公司主要产品为</w:t>
            </w:r>
            <w:r>
              <w:rPr>
                <w:sz w:val="20"/>
              </w:rPr>
              <w:t>主要从事</w:t>
            </w:r>
            <w:r>
              <w:rPr>
                <w:rFonts w:hint="eastAsia" w:ascii="宋体" w:hAnsi="宋体"/>
                <w:sz w:val="20"/>
              </w:rPr>
              <w:t>柴油发动机的维修；发动机配件的销售，与产品有关的要求主要体现在标书、合同及相关法律法规及标准中。一般通过电话、老客户介绍、招投标等方式进行销售。在签订正式合同前，由总经理组织进行合同评审，签订合同后，组织维修及时与客户沟通，按时交付。收集顾客对产品的反馈信息，开展顾客满意度调查，包括顾客抱怨和投诉。经查符合要求。</w:t>
            </w:r>
          </w:p>
          <w:p>
            <w:pPr>
              <w:pStyle w:val="14"/>
              <w:spacing w:line="276" w:lineRule="auto"/>
              <w:jc w:val="both"/>
              <w:rPr>
                <w:rFonts w:hAnsi="宋体"/>
                <w:sz w:val="20"/>
                <w:szCs w:val="20"/>
              </w:rPr>
            </w:pPr>
            <w:r>
              <w:rPr>
                <w:rFonts w:hAnsi="宋体"/>
                <w:sz w:val="20"/>
                <w:szCs w:val="20"/>
                <w:lang w:val="en-GB"/>
              </w:rPr>
              <w:sym w:font="Wingdings 2" w:char="F098"/>
            </w:r>
            <w:r>
              <w:rPr>
                <w:rFonts w:hint="eastAsia" w:hAnsi="宋体"/>
                <w:sz w:val="20"/>
                <w:szCs w:val="20"/>
              </w:rPr>
              <w:t>该公司目前经识别的特殊过程：销售。</w:t>
            </w:r>
          </w:p>
          <w:p>
            <w:pPr>
              <w:pStyle w:val="14"/>
              <w:spacing w:line="276" w:lineRule="auto"/>
              <w:jc w:val="both"/>
              <w:rPr>
                <w:rFonts w:hAnsi="宋体"/>
                <w:sz w:val="20"/>
                <w:szCs w:val="20"/>
              </w:rPr>
            </w:pPr>
            <w:r>
              <w:rPr>
                <w:rFonts w:hint="eastAsia" w:hAnsi="宋体"/>
                <w:sz w:val="20"/>
                <w:szCs w:val="20"/>
              </w:rPr>
              <w:t>外包过程：无</w:t>
            </w:r>
          </w:p>
          <w:p>
            <w:pPr>
              <w:pStyle w:val="14"/>
              <w:spacing w:line="276" w:lineRule="auto"/>
              <w:jc w:val="both"/>
              <w:rPr>
                <w:rFonts w:hAnsi="宋体"/>
                <w:sz w:val="20"/>
                <w:szCs w:val="20"/>
              </w:rPr>
            </w:pPr>
            <w:r>
              <w:rPr>
                <w:rFonts w:hint="eastAsia" w:hAnsi="宋体"/>
                <w:sz w:val="20"/>
                <w:szCs w:val="20"/>
              </w:rPr>
              <w:t>关键过程：拆卸、组装、测试</w:t>
            </w:r>
          </w:p>
          <w:p>
            <w:pPr>
              <w:spacing w:line="240" w:lineRule="exact"/>
              <w:rPr>
                <w:rFonts w:ascii="宋体" w:hAnsi="宋体"/>
                <w:b/>
                <w:sz w:val="21"/>
                <w:szCs w:val="21"/>
              </w:rPr>
            </w:pPr>
            <w:r>
              <w:rPr>
                <w:rFonts w:hint="eastAsia" w:hAnsi="宋体"/>
                <w:sz w:val="20"/>
              </w:rPr>
              <w:sym w:font="Wingdings 2" w:char="F098"/>
            </w:r>
            <w:r>
              <w:rPr>
                <w:rFonts w:hint="eastAsia" w:hAnsi="宋体"/>
                <w:sz w:val="20"/>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Theme="minorEastAsia" w:hAnsiTheme="minorEastAsia" w:eastAsiaTheme="minorEastAsia" w:cstheme="minorEastAsia"/>
                <w:sz w:val="20"/>
              </w:rPr>
              <w:t>GB/T 2940-2005柴油机用喷油泵、调速器、喷油器弹簧技术条件DB50/T 433-2012柴油发动机用钢丝增强软管总成GB/T 17805-1999柴油机进、排气流量的测量JB/T 11792.2-2014中大功率燃气发动机技术条件 第2部分：柴油/天然气双燃料发动机等及安特优技术手册、零件手册等及法律法规及客户要求等</w:t>
            </w:r>
          </w:p>
          <w:p>
            <w:pPr>
              <w:spacing w:line="240" w:lineRule="exact"/>
              <w:rPr>
                <w:rFonts w:ascii="宋体" w:hAnsi="宋体"/>
                <w:sz w:val="20"/>
              </w:rPr>
            </w:pPr>
            <w:r>
              <w:rPr>
                <w:rFonts w:hint="eastAsia" w:ascii="宋体" w:hAnsi="宋体"/>
                <w:sz w:val="20"/>
              </w:rPr>
              <w:t>目前为客户提供的产品和维修服务均合格。</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sz w:val="20"/>
              </w:rPr>
              <w:t>编制《不合格品控制程序》，其规定了不合格品的识别、隔离、标识、评审及处置方面的要求。公司对采购的不合格产品直接退货，维修过程的不合格品一般返工，再检合格转序，销售的配件一次交验出现的不合格换货，</w:t>
            </w:r>
            <w:r>
              <w:rPr>
                <w:rFonts w:hint="eastAsia"/>
                <w:sz w:val="20"/>
              </w:rPr>
              <w:t>提供了《</w:t>
            </w:r>
            <w:r>
              <w:rPr>
                <w:rFonts w:hint="eastAsia" w:ascii="宋体" w:hAnsi="宋体"/>
                <w:sz w:val="20"/>
              </w:rPr>
              <w:t>不合格品处置记录</w:t>
            </w:r>
            <w:r>
              <w:rPr>
                <w:rFonts w:hint="eastAsia"/>
                <w:sz w:val="20"/>
              </w:rPr>
              <w:t>》</w:t>
            </w:r>
            <w:r>
              <w:rPr>
                <w:rFonts w:hint="eastAsia" w:ascii="宋体" w:hAnsi="宋体"/>
                <w:sz w:val="20"/>
              </w:rPr>
              <w:t>，能对不合格品进行全面、有效的处置和控制，至今销售的产品未有不合格品发现；客户反馈无质量问题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见鉴定报告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sz w:val="20"/>
              </w:rPr>
              <w:t>提供了文件化可分解的目标、指标，经查问分解到各部门，经查阅建立的管理目标符合标准要求，在方针的框架下展开，每季度考核一次，查看202</w:t>
            </w:r>
            <w:r>
              <w:rPr>
                <w:rFonts w:hint="eastAsia"/>
                <w:sz w:val="20"/>
                <w:lang w:val="en-US" w:eastAsia="zh-CN"/>
              </w:rPr>
              <w:t>1</w:t>
            </w:r>
            <w:r>
              <w:rPr>
                <w:rFonts w:hint="eastAsia"/>
                <w:sz w:val="20"/>
              </w:rPr>
              <w:t>年1-2季度的考核结果，经查目标完成。并制定了管理方案，经查已完成，符合要求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rPr>
                <w:sz w:val="20"/>
                <w:lang w:val="zh-CN"/>
              </w:rPr>
            </w:pPr>
            <w:r>
              <w:rPr>
                <w:sz w:val="20"/>
                <w:lang w:val="zh-CN"/>
              </w:rPr>
              <w:sym w:font="Wingdings 2" w:char="F098"/>
            </w:r>
            <w:r>
              <w:rPr>
                <w:sz w:val="20"/>
                <w:lang w:val="zh-CN"/>
              </w:rPr>
              <w:t>公司通过电话，走访等形式，接受顾客反馈，了解顾客顾客满意度信息，发放调查表对顾客满意度进行定量测量。</w:t>
            </w:r>
          </w:p>
          <w:p>
            <w:pPr>
              <w:rPr>
                <w:sz w:val="20"/>
              </w:rPr>
            </w:pPr>
            <w:r>
              <w:rPr>
                <w:sz w:val="20"/>
                <w:lang w:val="zh-CN"/>
              </w:rPr>
              <w:t>提供“顾客满意程度调查表”，调查主要内容：</w:t>
            </w:r>
            <w:r>
              <w:rPr>
                <w:sz w:val="20"/>
              </w:rPr>
              <w:t>质量、价格、外观、服务等方面的满意程度</w:t>
            </w:r>
            <w:r>
              <w:rPr>
                <w:sz w:val="20"/>
                <w:lang w:val="zh-CN"/>
              </w:rPr>
              <w:t>等，</w:t>
            </w:r>
            <w:r>
              <w:rPr>
                <w:sz w:val="20"/>
              </w:rPr>
              <w:t>各项得分求平均值得最终结果</w:t>
            </w:r>
            <w:r>
              <w:rPr>
                <w:sz w:val="20"/>
                <w:lang w:val="zh-CN"/>
              </w:rPr>
              <w:t>。</w:t>
            </w:r>
            <w:r>
              <w:rPr>
                <w:sz w:val="20"/>
              </w:rPr>
              <w:t>提供顾客满意调查分析。</w:t>
            </w:r>
          </w:p>
          <w:p>
            <w:pPr>
              <w:spacing w:line="240" w:lineRule="exact"/>
              <w:ind w:left="100" w:leftChars="0" w:hanging="100" w:hangingChars="50"/>
              <w:rPr>
                <w:rFonts w:ascii="宋体" w:hAnsi="宋体"/>
                <w:b/>
                <w:sz w:val="21"/>
                <w:szCs w:val="21"/>
              </w:rPr>
            </w:pPr>
            <w:r>
              <w:rPr>
                <w:rFonts w:hint="eastAsia"/>
                <w:sz w:val="20"/>
              </w:rPr>
              <w:sym w:font="Wingdings 2" w:char="F098"/>
            </w:r>
            <w:r>
              <w:rPr>
                <w:rFonts w:hint="eastAsia"/>
                <w:sz w:val="20"/>
              </w:rPr>
              <w:t>20</w:t>
            </w:r>
            <w:r>
              <w:rPr>
                <w:rFonts w:hint="eastAsia"/>
                <w:sz w:val="20"/>
                <w:lang w:val="en-US" w:eastAsia="zh-CN"/>
              </w:rPr>
              <w:t>20</w:t>
            </w:r>
            <w:r>
              <w:rPr>
                <w:rFonts w:hint="eastAsia"/>
                <w:sz w:val="20"/>
              </w:rPr>
              <w:t>年度</w:t>
            </w:r>
            <w:r>
              <w:rPr>
                <w:sz w:val="20"/>
              </w:rPr>
              <w:t>最终顾客满意率95%，202</w:t>
            </w:r>
            <w:r>
              <w:rPr>
                <w:rFonts w:hint="eastAsia"/>
                <w:sz w:val="20"/>
                <w:lang w:val="en-US" w:eastAsia="zh-CN"/>
              </w:rPr>
              <w:t>1</w:t>
            </w:r>
            <w:r>
              <w:rPr>
                <w:rFonts w:hint="eastAsia"/>
                <w:sz w:val="20"/>
              </w:rPr>
              <w:t>年1-2季度</w:t>
            </w:r>
            <w:r>
              <w:rPr>
                <w:sz w:val="20"/>
              </w:rPr>
              <w:t>顾客满意率9</w:t>
            </w:r>
            <w:r>
              <w:rPr>
                <w:rFonts w:hint="eastAsia"/>
                <w:sz w:val="20"/>
                <w:lang w:val="en-US" w:eastAsia="zh-CN"/>
              </w:rPr>
              <w:t>6</w:t>
            </w:r>
            <w:r>
              <w:rPr>
                <w:sz w:val="20"/>
              </w:rPr>
              <w:t>%</w:t>
            </w:r>
            <w:r>
              <w:rPr>
                <w:rFonts w:hint="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color w:val="000000" w:themeColor="text1"/>
                <w:spacing w:val="-8"/>
                <w:sz w:val="20"/>
              </w:rPr>
            </w:pPr>
            <w:r>
              <w:rPr>
                <w:rFonts w:hint="eastAsia"/>
                <w:color w:val="000000" w:themeColor="text1"/>
                <w:spacing w:val="-8"/>
                <w:sz w:val="20"/>
              </w:rPr>
              <w:t>按照策划的安排于 202</w:t>
            </w:r>
            <w:r>
              <w:rPr>
                <w:rFonts w:hint="eastAsia"/>
                <w:color w:val="000000" w:themeColor="text1"/>
                <w:spacing w:val="-8"/>
                <w:sz w:val="20"/>
                <w:lang w:val="en-US" w:eastAsia="zh-CN"/>
              </w:rPr>
              <w:t>1</w:t>
            </w:r>
            <w:r>
              <w:rPr>
                <w:rFonts w:hint="eastAsia"/>
                <w:color w:val="000000" w:themeColor="text1"/>
                <w:spacing w:val="-8"/>
                <w:sz w:val="20"/>
              </w:rPr>
              <w:t xml:space="preserve">年 5月 </w:t>
            </w:r>
            <w:r>
              <w:rPr>
                <w:rFonts w:hint="eastAsia"/>
                <w:color w:val="000000" w:themeColor="text1"/>
                <w:spacing w:val="-8"/>
                <w:sz w:val="20"/>
                <w:lang w:val="en-US" w:eastAsia="zh-CN"/>
              </w:rPr>
              <w:t>8</w:t>
            </w:r>
            <w:r>
              <w:rPr>
                <w:rFonts w:hint="eastAsia"/>
                <w:color w:val="000000" w:themeColor="text1"/>
                <w:spacing w:val="-8"/>
                <w:sz w:val="20"/>
              </w:rPr>
              <w:t>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pPr>
              <w:spacing w:line="240" w:lineRule="exact"/>
              <w:rPr>
                <w:rFonts w:ascii="宋体" w:hAnsi="宋体"/>
                <w:b/>
                <w:sz w:val="21"/>
                <w:szCs w:val="21"/>
              </w:rPr>
            </w:pPr>
            <w:r>
              <w:rPr>
                <w:rFonts w:hint="eastAsia"/>
                <w:color w:val="000000" w:themeColor="text1"/>
                <w:spacing w:val="-8"/>
                <w:sz w:val="20"/>
              </w:rPr>
              <w:t xml:space="preserve"> 内审符合要求</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color w:val="000000" w:themeColor="text1"/>
                <w:sz w:val="20"/>
              </w:rPr>
              <w:t>按照策划的安排于 202</w:t>
            </w:r>
            <w:r>
              <w:rPr>
                <w:rFonts w:hint="eastAsia"/>
                <w:color w:val="000000" w:themeColor="text1"/>
                <w:sz w:val="20"/>
                <w:lang w:val="en-US" w:eastAsia="zh-CN"/>
              </w:rPr>
              <w:t>1</w:t>
            </w:r>
            <w:r>
              <w:rPr>
                <w:rFonts w:hint="eastAsia"/>
                <w:color w:val="000000" w:themeColor="text1"/>
                <w:sz w:val="20"/>
              </w:rPr>
              <w:t xml:space="preserve">年 5 月 </w:t>
            </w:r>
            <w:r>
              <w:rPr>
                <w:rFonts w:hint="eastAsia"/>
                <w:color w:val="000000" w:themeColor="text1"/>
                <w:sz w:val="20"/>
                <w:lang w:val="en-US" w:eastAsia="zh-CN"/>
              </w:rPr>
              <w:t>18</w:t>
            </w:r>
            <w:r>
              <w:rPr>
                <w:rFonts w:hint="eastAsia"/>
                <w:color w:val="000000" w:themeColor="text1"/>
                <w:sz w:val="20"/>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color w:val="000000" w:themeColor="text1"/>
                <w:sz w:val="20"/>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r>
              <w:rPr>
                <w:rFonts w:hint="eastAsia" w:asciiTheme="minorEastAsia" w:hAnsiTheme="minorEastAsia" w:eastAsiaTheme="minorEastAsia"/>
                <w:bCs/>
                <w:sz w:val="20"/>
              </w:rPr>
              <w:t>上次不符合的验证：</w:t>
            </w:r>
            <w:r>
              <w:rPr>
                <w:rFonts w:hint="eastAsia"/>
                <w:sz w:val="20"/>
              </w:rPr>
              <w:t>识别了需要确认的过程为销售服务，20</w:t>
            </w:r>
            <w:r>
              <w:rPr>
                <w:rFonts w:hint="eastAsia"/>
                <w:sz w:val="20"/>
                <w:lang w:val="en-US" w:eastAsia="zh-CN"/>
              </w:rPr>
              <w:t>20</w:t>
            </w:r>
            <w:r>
              <w:rPr>
                <w:rFonts w:hint="eastAsia"/>
                <w:sz w:val="20"/>
              </w:rPr>
              <w:t>年审核时未提供</w:t>
            </w:r>
            <w:r>
              <w:rPr>
                <w:rFonts w:hint="eastAsia"/>
                <w:sz w:val="20"/>
                <w:lang w:val="en-US" w:eastAsia="zh-CN"/>
              </w:rPr>
              <w:t>计量器具的校准或鉴定</w:t>
            </w:r>
            <w:r>
              <w:rPr>
                <w:rFonts w:hint="eastAsia"/>
                <w:sz w:val="20"/>
              </w:rPr>
              <w:t>记录，针对不符合项企业进行了整改，采取了纠正措施，措施有效，今年的审核未发现类似情况。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color w:val="000000" w:themeColor="text1"/>
                <w:sz w:val="20"/>
              </w:rPr>
            </w:pPr>
            <w:r>
              <w:rPr>
                <w:rFonts w:hint="eastAsia"/>
                <w:color w:val="000000" w:themeColor="text1"/>
                <w:sz w:val="20"/>
              </w:rPr>
              <w:t>根据审核发现，审核组一致认为，</w:t>
            </w:r>
            <w:bookmarkStart w:id="24" w:name="组织名称"/>
            <w:r>
              <w:rPr>
                <w:rFonts w:ascii="宋体" w:hAnsi="宋体"/>
                <w:sz w:val="20"/>
              </w:rPr>
              <w:t>唐山康特齐兴机械设备有限</w:t>
            </w:r>
            <w:bookmarkEnd w:id="24"/>
            <w:r>
              <w:rPr>
                <w:rFonts w:hint="eastAsia"/>
                <w:sz w:val="20"/>
              </w:rPr>
              <w:t>公司</w:t>
            </w:r>
            <w:r>
              <w:rPr>
                <w:rFonts w:hint="eastAsia"/>
                <w:color w:val="000000" w:themeColor="text1"/>
                <w:sz w:val="20"/>
              </w:rPr>
              <w:t xml:space="preserve">的 </w:t>
            </w:r>
          </w:p>
          <w:p>
            <w:pPr>
              <w:spacing w:line="240" w:lineRule="exact"/>
              <w:ind w:firstLine="600" w:firstLineChars="300"/>
              <w:rPr>
                <w:color w:val="000000" w:themeColor="text1"/>
                <w:sz w:val="20"/>
              </w:rPr>
            </w:pPr>
            <w:r>
              <w:rPr>
                <w:rFonts w:hint="eastAsia"/>
                <w:color w:val="000000" w:themeColor="text1"/>
                <w:sz w:val="20"/>
              </w:rPr>
              <w:t xml:space="preserve">■质量□环境□职业健康安全□食品安全 管理体系： </w:t>
            </w:r>
          </w:p>
          <w:p>
            <w:pPr>
              <w:spacing w:line="240" w:lineRule="exact"/>
              <w:ind w:firstLine="800" w:firstLineChars="400"/>
              <w:rPr>
                <w:color w:val="000000" w:themeColor="text1"/>
                <w:sz w:val="20"/>
              </w:rPr>
            </w:pPr>
            <w:r>
              <w:rPr>
                <w:rFonts w:hint="eastAsia"/>
                <w:color w:val="000000" w:themeColor="text1"/>
                <w:sz w:val="20"/>
              </w:rPr>
              <w:t xml:space="preserve">审核准则的要求 </w:t>
            </w:r>
          </w:p>
          <w:p>
            <w:pPr>
              <w:spacing w:line="240" w:lineRule="exact"/>
              <w:ind w:firstLine="600" w:firstLineChars="300"/>
              <w:rPr>
                <w:color w:val="000000" w:themeColor="text1"/>
                <w:sz w:val="20"/>
              </w:rPr>
            </w:pPr>
            <w:r>
              <w:rPr>
                <w:rFonts w:hint="eastAsia"/>
                <w:color w:val="000000" w:themeColor="text1"/>
                <w:sz w:val="20"/>
              </w:rPr>
              <w:t xml:space="preserve">■符合 □不符合 适用要求 </w:t>
            </w:r>
          </w:p>
          <w:p>
            <w:pPr>
              <w:spacing w:line="240" w:lineRule="exact"/>
              <w:ind w:firstLine="600" w:firstLineChars="300"/>
              <w:rPr>
                <w:color w:val="000000" w:themeColor="text1"/>
                <w:sz w:val="20"/>
              </w:rPr>
            </w:pPr>
            <w:r>
              <w:rPr>
                <w:rFonts w:hint="eastAsia"/>
                <w:color w:val="000000" w:themeColor="text1"/>
                <w:sz w:val="20"/>
              </w:rPr>
              <w:t>■满足 □不满足 实现预期结果的能力</w:t>
            </w:r>
          </w:p>
          <w:p>
            <w:pPr>
              <w:spacing w:line="240" w:lineRule="exact"/>
              <w:ind w:firstLine="600" w:firstLineChars="300"/>
              <w:rPr>
                <w:color w:val="000000" w:themeColor="text1"/>
                <w:sz w:val="20"/>
              </w:rPr>
            </w:pPr>
            <w:r>
              <w:rPr>
                <w:rFonts w:hint="eastAsia"/>
                <w:color w:val="000000" w:themeColor="text1"/>
                <w:sz w:val="20"/>
              </w:rPr>
              <w:t xml:space="preserve">■满足 □不满足 内部审核和管理评审过程 </w:t>
            </w:r>
          </w:p>
          <w:p>
            <w:pPr>
              <w:spacing w:line="240" w:lineRule="exact"/>
              <w:ind w:firstLine="600" w:firstLineChars="300"/>
              <w:rPr>
                <w:color w:val="000000" w:themeColor="text1"/>
                <w:sz w:val="20"/>
              </w:rPr>
            </w:pPr>
            <w:r>
              <w:rPr>
                <w:rFonts w:hint="eastAsia"/>
                <w:color w:val="000000" w:themeColor="text1"/>
                <w:sz w:val="20"/>
              </w:rPr>
              <w:t xml:space="preserve">■有效 □无效 审核目的 </w:t>
            </w:r>
          </w:p>
          <w:p>
            <w:pPr>
              <w:spacing w:line="240" w:lineRule="exact"/>
              <w:ind w:firstLine="600" w:firstLineChars="300"/>
              <w:rPr>
                <w:color w:val="000000" w:themeColor="text1"/>
                <w:sz w:val="20"/>
              </w:rPr>
            </w:pPr>
            <w:r>
              <w:rPr>
                <w:rFonts w:hint="eastAsia"/>
                <w:color w:val="000000" w:themeColor="text1"/>
                <w:sz w:val="20"/>
              </w:rPr>
              <w:t xml:space="preserve">■达到 □未达到 体系运行 </w:t>
            </w:r>
          </w:p>
          <w:p>
            <w:pPr>
              <w:spacing w:line="240" w:lineRule="exact"/>
              <w:ind w:firstLine="600" w:firstLineChars="300"/>
              <w:rPr>
                <w:color w:val="000000" w:themeColor="text1"/>
                <w:sz w:val="20"/>
              </w:rPr>
            </w:pPr>
            <w:r>
              <w:rPr>
                <w:rFonts w:hint="eastAsia"/>
                <w:color w:val="000000" w:themeColor="text1"/>
                <w:sz w:val="20"/>
              </w:rPr>
              <w:t>■有效 □无效</w:t>
            </w: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bookmarkStart w:id="25" w:name="_GoBack"/>
      <w:bookmarkEnd w:id="25"/>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2A25AF"/>
    <w:multiLevelType w:val="singleLevel"/>
    <w:tmpl w:val="AC2A25AF"/>
    <w:lvl w:ilvl="0" w:tentative="0">
      <w:start w:val="2"/>
      <w:numFmt w:val="decimal"/>
      <w:suff w:val="nothing"/>
      <w:lvlText w:val="%1、"/>
      <w:lvlJc w:val="left"/>
    </w:lvl>
  </w:abstractNum>
  <w:abstractNum w:abstractNumId="1">
    <w:nsid w:val="2CD2ABC3"/>
    <w:multiLevelType w:val="singleLevel"/>
    <w:tmpl w:val="2CD2ABC3"/>
    <w:lvl w:ilvl="0" w:tentative="0">
      <w:start w:val="1"/>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8549FB"/>
    <w:rsid w:val="5E6153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semiHidden/>
    <w:qFormat/>
    <w:locked/>
    <w:uiPriority w:val="99"/>
    <w:rPr>
      <w:rFonts w:ascii="Times New Roman" w:hAnsi="Times New Roman" w:eastAsia="宋体" w:cs="Times New Roman"/>
      <w:sz w:val="18"/>
      <w:szCs w:val="18"/>
    </w:rPr>
  </w:style>
  <w:style w:type="character" w:customStyle="1" w:styleId="10">
    <w:name w:val="页眉 Char"/>
    <w:link w:val="2"/>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周文迋</cp:lastModifiedBy>
  <cp:lastPrinted>2019-04-18T08:15:00Z</cp:lastPrinted>
  <dcterms:modified xsi:type="dcterms:W3CDTF">2021-07-12T06:26:22Z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