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四川力源水电设备制造有限公司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10"/>
          <w:rFonts w:ascii="楷体" w:hAnsi="楷体" w:eastAsia="楷体"/>
          <w:b/>
          <w:sz w:val="36"/>
          <w:szCs w:val="36"/>
        </w:rPr>
        <w:t>www.</w:t>
      </w:r>
      <w:r>
        <w:rPr>
          <w:rStyle w:val="10"/>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2019-N1QMS-1242345</w:t>
            </w:r>
          </w:p>
        </w:tc>
        <w:tc>
          <w:tcPr>
            <w:tcW w:w="1728" w:type="dxa"/>
            <w:gridSpan w:val="2"/>
            <w:vAlign w:val="center"/>
          </w:tcPr>
          <w:p>
            <w:pPr>
              <w:jc w:val="center"/>
              <w:rPr>
                <w:b/>
                <w:sz w:val="21"/>
                <w:szCs w:val="21"/>
              </w:rPr>
            </w:pPr>
            <w:r>
              <w:rPr>
                <w:b/>
                <w:sz w:val="21"/>
                <w:szCs w:val="21"/>
              </w:rPr>
              <w:t>18.05.07,18.08.00,19.09.01,19.16.00</w:t>
            </w: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w:t>
      </w:r>
      <w:r>
        <w:rPr>
          <w:rFonts w:hint="eastAsia"/>
          <w:b/>
          <w:sz w:val="21"/>
          <w:szCs w:val="21"/>
          <w:lang w:val="en-US" w:eastAsia="zh-CN"/>
        </w:rPr>
        <w:t>监督1</w:t>
      </w:r>
      <w:r>
        <w:rPr>
          <w:rFonts w:hint="eastAsia"/>
          <w:b/>
          <w:sz w:val="21"/>
          <w:szCs w:val="21"/>
        </w:rPr>
        <w:t>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8.3条款</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1" w:name="组织名称Add"/>
            <w:r>
              <w:rPr>
                <w:rFonts w:ascii="宋体"/>
                <w:b/>
                <w:color w:val="auto"/>
                <w:sz w:val="21"/>
              </w:rPr>
              <w:t>四川力源水电设备制造有限公司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ind w:firstLine="422" w:firstLineChars="200"/>
              <w:rPr>
                <w:rFonts w:hint="default" w:ascii="宋体" w:eastAsia="宋体"/>
                <w:b/>
                <w:sz w:val="21"/>
                <w:lang w:val="en-US" w:eastAsia="zh-CN"/>
              </w:rPr>
            </w:pPr>
            <w:r>
              <w:rPr>
                <w:rFonts w:hint="eastAsia" w:ascii="宋体"/>
                <w:b/>
                <w:sz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color w:val="auto"/>
                <w:sz w:val="21"/>
              </w:rPr>
            </w:pPr>
            <w:bookmarkStart w:id="12" w:name="注册地址"/>
            <w:r>
              <w:rPr>
                <w:rFonts w:ascii="宋体"/>
                <w:b/>
                <w:color w:val="auto"/>
                <w:sz w:val="21"/>
              </w:rPr>
              <w:t>峨眉山市新平工业园区内</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614000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生产地址"/>
            <w:r>
              <w:rPr>
                <w:rFonts w:ascii="宋体"/>
                <w:b/>
                <w:sz w:val="21"/>
              </w:rPr>
              <w:t>峨眉山市新平工业园区内</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614000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峨眉山市新平工业园区内</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614000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张传文</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13734924777</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r>
              <w:rPr>
                <w:rFonts w:ascii="宋体"/>
                <w:b/>
                <w:sz w:val="21"/>
              </w:rPr>
              <w:t>0833-2663318</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张传文</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张传文</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r>
              <w:rPr>
                <w:rFonts w:hint="eastAsia" w:ascii="宋体" w:hAnsi="宋体" w:eastAsia="宋体"/>
                <w:b/>
                <w:sz w:val="21"/>
                <w:szCs w:val="21"/>
                <w:lang w:val="en-US" w:eastAsia="zh-CN"/>
              </w:rPr>
              <w:t>罗成容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2021年07月13日 上午至2021年07月13日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r>
              <w:rPr>
                <w:sz w:val="20"/>
              </w:rPr>
              <w:t>水轮机及辅机、发电机及发电机组、水利专用机械制造及维修</w:t>
            </w:r>
          </w:p>
          <w:p>
            <w:pPr>
              <w:spacing w:line="360" w:lineRule="exact"/>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18.05.07;18.08.00;19.09.01;19.16.00</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eastAsia="宋体"/>
                <w:b/>
                <w:sz w:val="21"/>
                <w:szCs w:val="21"/>
                <w:lang w:val="en-US" w:eastAsia="zh-CN"/>
              </w:rPr>
            </w:pPr>
            <w:r>
              <w:rPr>
                <w:rFonts w:ascii="Helvetica" w:hAnsi="Helvetica" w:eastAsia="Helvetica" w:cs="Helvetica"/>
                <w:i w:val="0"/>
                <w:iCs w:val="0"/>
                <w:caps w:val="0"/>
                <w:color w:val="000000"/>
                <w:spacing w:val="0"/>
                <w:sz w:val="21"/>
                <w:szCs w:val="21"/>
                <w:shd w:val="clear" w:fill="FFFFFF"/>
              </w:rPr>
              <w:t>2023</w:t>
            </w:r>
            <w:r>
              <w:rPr>
                <w:rFonts w:hint="eastAsia" w:ascii="Helvetica" w:hAnsi="Helvetica" w:cs="Helvetica"/>
                <w:i w:val="0"/>
                <w:iCs w:val="0"/>
                <w:caps w:val="0"/>
                <w:color w:val="000000"/>
                <w:spacing w:val="0"/>
                <w:sz w:val="21"/>
                <w:szCs w:val="21"/>
                <w:shd w:val="clear" w:fill="FFFFFF"/>
                <w:lang w:val="en-US" w:eastAsia="zh-CN"/>
              </w:rPr>
              <w:t>年</w:t>
            </w:r>
            <w:r>
              <w:rPr>
                <w:rFonts w:ascii="Helvetica" w:hAnsi="Helvetica" w:eastAsia="Helvetica" w:cs="Helvetica"/>
                <w:i w:val="0"/>
                <w:iCs w:val="0"/>
                <w:caps w:val="0"/>
                <w:color w:val="000000"/>
                <w:spacing w:val="0"/>
                <w:sz w:val="21"/>
                <w:szCs w:val="21"/>
                <w:shd w:val="clear" w:fill="FFFFFF"/>
              </w:rPr>
              <w:t>06</w:t>
            </w:r>
            <w:r>
              <w:rPr>
                <w:rFonts w:hint="eastAsia" w:ascii="Helvetica" w:hAnsi="Helvetica" w:cs="Helvetica"/>
                <w:i w:val="0"/>
                <w:iCs w:val="0"/>
                <w:caps w:val="0"/>
                <w:color w:val="000000"/>
                <w:spacing w:val="0"/>
                <w:sz w:val="21"/>
                <w:szCs w:val="21"/>
                <w:shd w:val="clear" w:fill="FFFFFF"/>
                <w:lang w:val="en-US" w:eastAsia="zh-CN"/>
              </w:rPr>
              <w:t>月</w:t>
            </w:r>
            <w:r>
              <w:rPr>
                <w:rFonts w:ascii="Helvetica" w:hAnsi="Helvetica" w:eastAsia="Helvetica" w:cs="Helvetica"/>
                <w:i w:val="0"/>
                <w:iCs w:val="0"/>
                <w:caps w:val="0"/>
                <w:color w:val="000000"/>
                <w:spacing w:val="0"/>
                <w:sz w:val="21"/>
                <w:szCs w:val="21"/>
                <w:shd w:val="clear" w:fill="FFFFFF"/>
              </w:rPr>
              <w:t>23</w:t>
            </w:r>
            <w:r>
              <w:rPr>
                <w:rFonts w:hint="eastAsia" w:ascii="Helvetica" w:hAnsi="Helvetica" w:cs="Helvetica"/>
                <w:i w:val="0"/>
                <w:iCs w:val="0"/>
                <w:caps w:val="0"/>
                <w:color w:val="000000"/>
                <w:spacing w:val="0"/>
                <w:sz w:val="21"/>
                <w:szCs w:val="21"/>
                <w:shd w:val="clear" w:fill="FFFFFF"/>
                <w:lang w:val="en-US" w:eastAsia="zh-CN"/>
              </w:rPr>
              <w:t>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Helvetica" w:hAnsi="Helvetica" w:eastAsia="Helvetica" w:cs="Helvetica"/>
                <w:i w:val="0"/>
                <w:iCs w:val="0"/>
                <w:caps w:val="0"/>
                <w:color w:val="000000"/>
                <w:spacing w:val="0"/>
                <w:sz w:val="21"/>
                <w:szCs w:val="21"/>
                <w:shd w:val="clear" w:fill="FFFFFF"/>
                <w:lang w:val="en-US" w:eastAsia="zh-CN"/>
              </w:rPr>
              <w:t>2020年06月18日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cs="Times New Roman"/>
          <w:b/>
          <w:sz w:val="21"/>
          <w:szCs w:val="21"/>
          <w:lang w:val="en-US"/>
        </w:rPr>
      </w:pPr>
      <w:r>
        <w:rPr>
          <w:rFonts w:ascii="宋体" w:hAnsi="宋体"/>
          <w:b/>
          <w:sz w:val="21"/>
          <w:szCs w:val="21"/>
        </w:rPr>
        <w:t xml:space="preserve">4. </w:t>
      </w:r>
      <w:r>
        <w:rPr>
          <w:rFonts w:hint="eastAsia" w:ascii="宋体" w:hAnsi="宋体"/>
          <w:b/>
          <w:sz w:val="21"/>
          <w:szCs w:val="21"/>
        </w:rPr>
        <w:t>本次审核覆盖时间：从</w:t>
      </w:r>
      <w:r>
        <w:rPr>
          <w:rFonts w:hint="eastAsia" w:ascii="宋体" w:hAnsi="宋体" w:eastAsia="宋体" w:cs="Times New Roman"/>
          <w:b/>
          <w:sz w:val="21"/>
          <w:szCs w:val="21"/>
        </w:rPr>
        <w:t>上次审核结束日的</w:t>
      </w:r>
      <w:r>
        <w:rPr>
          <w:rFonts w:hint="eastAsia" w:ascii="宋体" w:hAnsi="宋体" w:eastAsia="宋体" w:cs="Times New Roman"/>
          <w:b/>
          <w:sz w:val="21"/>
          <w:szCs w:val="21"/>
          <w:lang w:val="en-US" w:eastAsia="zh-CN"/>
        </w:rPr>
        <w:t>2020年06月18日至2021年7月13日。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eastAsia="宋体" w:cs="宋体"/>
                <w:kern w:val="0"/>
                <w:sz w:val="21"/>
                <w:szCs w:val="21"/>
                <w:highlight w:val="none"/>
                <w:lang w:val="en-US" w:eastAsia="zh-CN" w:bidi="ar-SA"/>
              </w:rPr>
              <w:t>组织对内外部因素、相关方需求和期望进行了充分的识别，策划和实施有效。组织确定了体系的边界，基本适用。管理体系8.3条款不适用。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eastAsia="宋体" w:cs="宋体"/>
                <w:kern w:val="0"/>
                <w:sz w:val="21"/>
                <w:szCs w:val="21"/>
                <w:highlight w:val="none"/>
                <w:lang w:val="en-US" w:eastAsia="zh-CN" w:bidi="ar-SA"/>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1"/>
              </w:numPr>
              <w:spacing w:line="280" w:lineRule="exact"/>
              <w:rPr>
                <w:rFonts w:ascii="宋体" w:hAnsi="宋体"/>
                <w:b/>
                <w:color w:val="000000" w:themeColor="text1"/>
                <w:sz w:val="20"/>
                <w:szCs w:val="20"/>
              </w:rPr>
            </w:pP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pStyle w:val="2"/>
              <w:spacing w:line="360" w:lineRule="auto"/>
              <w:ind w:firstLine="420" w:firstLineChars="200"/>
              <w:jc w:val="left"/>
              <w:rPr>
                <w:b/>
                <w:color w:val="000000" w:themeColor="text1"/>
              </w:rPr>
            </w:pPr>
            <w:r>
              <w:rPr>
                <w:rFonts w:hint="eastAsia" w:ascii="宋体" w:hAnsi="宋体" w:eastAsia="宋体" w:cs="宋体"/>
                <w:kern w:val="0"/>
                <w:sz w:val="21"/>
                <w:szCs w:val="21"/>
                <w:highlight w:val="none"/>
                <w:lang w:val="en-US" w:eastAsia="zh-CN" w:bidi="ar-SA"/>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经营优质产品，提供完善服务，不断持续改进，追求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420" w:firstLineChars="200"/>
              <w:rPr>
                <w:rFonts w:ascii="宋体" w:hAnsi="宋体"/>
                <w:color w:val="000000" w:themeColor="text1"/>
              </w:rPr>
            </w:pPr>
            <w:r>
              <w:rPr>
                <w:rFonts w:hint="eastAsia" w:ascii="宋体" w:hAnsi="宋体" w:eastAsia="宋体" w:cs="宋体"/>
                <w:kern w:val="0"/>
                <w:sz w:val="21"/>
                <w:szCs w:val="21"/>
                <w:highlight w:val="none"/>
                <w:lang w:val="en-US" w:eastAsia="zh-CN" w:bidi="ar-SA"/>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ascii="宋体" w:hAnsi="宋体"/>
                <w:szCs w:val="21"/>
              </w:rPr>
            </w:pPr>
            <w:r>
              <w:rPr>
                <w:rFonts w:hint="eastAsia" w:ascii="宋体" w:hAnsi="宋体"/>
                <w:b/>
                <w:color w:val="000000" w:themeColor="text1"/>
                <w:sz w:val="20"/>
                <w:szCs w:val="20"/>
              </w:rPr>
              <w:t>质量管理体系过程有：</w:t>
            </w:r>
            <w:r>
              <w:rPr>
                <w:rFonts w:hint="eastAsia" w:ascii="宋体" w:hAnsi="宋体" w:eastAsia="宋体" w:cs="宋体"/>
                <w:kern w:val="0"/>
                <w:sz w:val="21"/>
                <w:szCs w:val="21"/>
                <w:highlight w:val="none"/>
                <w:lang w:val="en-US" w:eastAsia="zh-CN" w:bidi="ar-SA"/>
              </w:rPr>
              <w:t>水轮机及辅机、发电机及发电机组、水利专用机械制造及维修</w:t>
            </w:r>
          </w:p>
          <w:p>
            <w:pPr>
              <w:tabs>
                <w:tab w:val="left" w:pos="540"/>
              </w:tabs>
              <w:spacing w:line="300" w:lineRule="exact"/>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val="en-US" w:eastAsia="zh-CN"/>
              </w:rPr>
              <w:t>焊接过程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val="en-US" w:eastAsia="zh-CN"/>
              </w:rPr>
              <w:t>焊接</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 xml:space="preserve">外包过程：  </w:t>
            </w:r>
            <w:r>
              <w:rPr>
                <w:rFonts w:hint="eastAsia" w:ascii="宋体" w:hAnsi="宋体"/>
                <w:b/>
                <w:color w:val="000000" w:themeColor="text1"/>
                <w:sz w:val="20"/>
                <w:szCs w:val="20"/>
                <w:lang w:val="en-US" w:eastAsia="zh-CN"/>
              </w:rPr>
              <w:t>无</w:t>
            </w:r>
          </w:p>
          <w:p>
            <w:pPr>
              <w:tabs>
                <w:tab w:val="left" w:pos="540"/>
              </w:tabs>
              <w:spacing w:line="300" w:lineRule="exact"/>
              <w:ind w:left="201" w:hanging="201" w:hangingChars="100"/>
              <w:rPr>
                <w:rFonts w:ascii="宋体" w:hAnsi="宋体"/>
                <w:b/>
                <w:color w:val="000000" w:themeColor="text1"/>
                <w:szCs w:val="21"/>
              </w:rPr>
            </w:pP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 xml:space="preserve">8.3  </w:t>
            </w:r>
            <w:r>
              <w:rPr>
                <w:rFonts w:hint="eastAsia" w:ascii="宋体" w:hAnsi="宋体"/>
                <w:b/>
                <w:color w:val="000000" w:themeColor="text1"/>
                <w:sz w:val="20"/>
                <w:szCs w:val="20"/>
              </w:rPr>
              <w:t xml:space="preserve">  ，不适用理由：</w:t>
            </w:r>
            <w:r>
              <w:rPr>
                <w:rFonts w:hint="eastAsia" w:ascii="宋体" w:hAnsi="宋体" w:eastAsia="宋体" w:cs="宋体"/>
                <w:kern w:val="0"/>
                <w:sz w:val="21"/>
                <w:szCs w:val="21"/>
                <w:highlight w:val="none"/>
                <w:lang w:val="en-US" w:eastAsia="zh-CN" w:bidi="ar-SA"/>
              </w:rPr>
              <w:t xml:space="preserve">公司水轮机及辅机、发电机及发电机组、水利专用机械制造及维修,严格按照客户的图纸或工艺文件要求生产，不需要进一步细化要求,因此标准8.3条款“产品和服务的设计和开发”要求不适用。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5"/>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5"/>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5"/>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ind w:firstLine="420" w:firstLineChars="20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240" w:lineRule="exact"/>
              <w:ind w:firstLine="420" w:firstLineChars="20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质量目标：</w:t>
            </w:r>
          </w:p>
          <w:p>
            <w:pPr>
              <w:spacing w:line="240" w:lineRule="exact"/>
              <w:ind w:firstLine="420" w:firstLineChars="20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 产品一次合格率达95%以上；</w:t>
            </w:r>
          </w:p>
          <w:p>
            <w:pPr>
              <w:spacing w:line="240" w:lineRule="exact"/>
              <w:ind w:firstLine="420" w:firstLineChars="20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 产品出厂合格率达到100%；</w:t>
            </w:r>
          </w:p>
          <w:p>
            <w:pPr>
              <w:spacing w:line="240" w:lineRule="exact"/>
              <w:ind w:firstLine="420" w:firstLineChars="20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 顾客满意率达95%以上。</w:t>
            </w:r>
          </w:p>
          <w:p>
            <w:pPr>
              <w:spacing w:line="240" w:lineRule="exact"/>
              <w:ind w:firstLine="420" w:firstLineChars="200"/>
              <w:rPr>
                <w:rFonts w:ascii="宋体" w:hAnsi="宋体"/>
                <w:b/>
                <w:color w:val="000000" w:themeColor="text1"/>
              </w:rPr>
            </w:pPr>
            <w:r>
              <w:rPr>
                <w:rFonts w:hint="eastAsia" w:ascii="宋体" w:hAnsi="宋体" w:eastAsia="宋体" w:cs="宋体"/>
                <w:kern w:val="0"/>
                <w:sz w:val="21"/>
                <w:szCs w:val="21"/>
                <w:highlight w:val="none"/>
                <w:lang w:val="en-US" w:eastAsia="zh-CN" w:bidi="ar-SA"/>
              </w:rPr>
              <w:t>2021年1月-2021年6月对目标进行考核，均达到目标。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eastAsia="宋体" w:cs="宋体"/>
                <w:kern w:val="0"/>
                <w:sz w:val="21"/>
                <w:szCs w:val="21"/>
                <w:highlight w:val="none"/>
                <w:lang w:val="en-US" w:eastAsia="zh-CN" w:bidi="ar-SA"/>
              </w:rPr>
              <w:t>公司按照申请认证的标准要求，建立并形成了文件化的质量管理体系文件，体系文件对管理体系各过程进行了识别确定、明确了各要素间的相互关系及其管控要求。公司体系文件于2019年8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240" w:lineRule="exact"/>
              <w:ind w:firstLine="420" w:firstLineChars="20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组织按管理体系需求配置了充足的人员、设施、监视和测量设备等资源，并建立维持了产品的生产及相关服务运行环境，可以维持管理体系的正常运行。</w:t>
            </w:r>
          </w:p>
          <w:p>
            <w:pPr>
              <w:spacing w:line="240" w:lineRule="exact"/>
              <w:ind w:firstLine="420" w:firstLineChars="200"/>
              <w:rPr>
                <w:rFonts w:ascii="宋体" w:hAnsi="宋体"/>
                <w:b/>
                <w:color w:val="000000" w:themeColor="text1"/>
                <w:sz w:val="20"/>
                <w:szCs w:val="20"/>
              </w:rPr>
            </w:pPr>
            <w:r>
              <w:rPr>
                <w:rFonts w:hint="eastAsia" w:ascii="宋体" w:hAnsi="宋体" w:eastAsia="宋体" w:cs="宋体"/>
                <w:kern w:val="0"/>
                <w:sz w:val="21"/>
                <w:szCs w:val="21"/>
                <w:highlight w:val="none"/>
                <w:lang w:val="en-US" w:eastAsia="zh-CN" w:bidi="ar-SA"/>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00" w:lineRule="exact"/>
              <w:rPr>
                <w:rFonts w:hint="eastAsia" w:ascii="宋体" w:hAnsi="宋体" w:eastAsia="宋体" w:cs="Times New Roman"/>
                <w:b/>
                <w:color w:val="000000" w:themeColor="text1"/>
                <w:sz w:val="20"/>
                <w:szCs w:val="20"/>
                <w:lang w:eastAsia="zh-CN"/>
              </w:rPr>
            </w:pPr>
            <w:r>
              <w:rPr>
                <w:rFonts w:hint="eastAsia" w:ascii="宋体" w:hAnsi="宋体" w:eastAsia="宋体" w:cs="Times New Roman"/>
                <w:b/>
                <w:color w:val="000000" w:themeColor="text1"/>
                <w:sz w:val="20"/>
                <w:szCs w:val="20"/>
              </w:rPr>
              <w:t>设备设施（包括信息系统）</w:t>
            </w:r>
            <w:r>
              <w:rPr>
                <w:rFonts w:hint="eastAsia" w:ascii="宋体" w:hAnsi="宋体" w:eastAsia="宋体" w:cs="Times New Roman"/>
                <w:b/>
                <w:color w:val="000000" w:themeColor="text1"/>
                <w:sz w:val="20"/>
                <w:szCs w:val="20"/>
                <w:lang w:eastAsia="zh-CN"/>
              </w:rPr>
              <w:t>：</w:t>
            </w:r>
          </w:p>
          <w:p>
            <w:pPr>
              <w:spacing w:line="300" w:lineRule="exact"/>
              <w:ind w:firstLine="420" w:firstLineChars="200"/>
              <w:rPr>
                <w:rFonts w:ascii="宋体" w:hAnsi="宋体"/>
                <w:b/>
                <w:color w:val="000000" w:themeColor="text1"/>
                <w:sz w:val="20"/>
                <w:szCs w:val="20"/>
              </w:rPr>
            </w:pPr>
            <w:r>
              <w:rPr>
                <w:rFonts w:hint="eastAsia" w:ascii="宋体" w:hAnsi="宋体" w:eastAsia="宋体" w:cs="宋体"/>
                <w:kern w:val="0"/>
                <w:sz w:val="21"/>
                <w:szCs w:val="21"/>
                <w:highlight w:val="none"/>
                <w:lang w:val="en-US" w:eastAsia="zh-CN" w:bidi="ar-SA"/>
              </w:rPr>
              <w:t>公司厂房面积1000平方米，办公室面积300平方米，主要生产设备包括：立式车床、卧式车床、插床、数控铣床、摇臂钻床、牛头刨床等11台套等，可以满足生产需要。对设备按月方式进行维护保养，并实施。特种设备：行车，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eastAsia="宋体" w:cs="宋体"/>
                <w:kern w:val="0"/>
                <w:sz w:val="21"/>
                <w:szCs w:val="21"/>
                <w:highlight w:val="none"/>
                <w:lang w:val="en-US" w:eastAsia="zh-CN" w:bidi="ar-SA"/>
              </w:rPr>
              <w:t>办公室内设备布置合理，通道畅通，照明设施齐全，均配备了消防设施等设施。办公室明亮，作业场所光线较充足。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eastAsia="宋体" w:cs="宋体"/>
                <w:kern w:val="0"/>
                <w:sz w:val="21"/>
                <w:szCs w:val="21"/>
                <w:highlight w:val="none"/>
                <w:lang w:val="en-US" w:eastAsia="zh-CN" w:bidi="ar-SA"/>
              </w:rPr>
              <w:t>检验部门均按策划的要求配置了相应的检测设备，均采用委外送检的方式。抽在用检具的检定或校准证书能提供在用检具的有效检定或校准证据。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ind w:firstLine="420" w:firstLineChars="20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ind w:firstLine="420" w:firstLineChars="200"/>
              <w:rPr>
                <w:rFonts w:ascii="宋体" w:hAnsi="宋体"/>
                <w:b/>
                <w:color w:val="000000" w:themeColor="text1"/>
                <w:sz w:val="20"/>
                <w:szCs w:val="20"/>
              </w:rPr>
            </w:pPr>
            <w:r>
              <w:rPr>
                <w:rFonts w:hint="eastAsia" w:ascii="宋体" w:hAnsi="宋体" w:eastAsia="宋体" w:cs="宋体"/>
                <w:kern w:val="0"/>
                <w:sz w:val="21"/>
                <w:szCs w:val="21"/>
                <w:highlight w:val="none"/>
                <w:lang w:val="en-US" w:eastAsia="zh-CN" w:bidi="ar-SA"/>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r>
              <w:rPr>
                <w:rFonts w:hint="eastAsia"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r>
              <w:rPr>
                <w:rFonts w:hint="eastAsia"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eastAsia="宋体" w:cs="宋体"/>
                <w:kern w:val="0"/>
                <w:sz w:val="21"/>
                <w:szCs w:val="21"/>
                <w:highlight w:val="none"/>
                <w:lang w:val="en-US" w:eastAsia="zh-CN" w:bidi="ar-SA"/>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300" w:lineRule="exact"/>
              <w:ind w:left="1" w:firstLine="402" w:firstLineChars="200"/>
              <w:rPr>
                <w:rFonts w:hint="eastAsia" w:ascii="宋体" w:hAnsi="宋体" w:eastAsia="宋体" w:cs="宋体"/>
                <w:kern w:val="0"/>
                <w:sz w:val="21"/>
                <w:szCs w:val="21"/>
                <w:highlight w:val="none"/>
                <w:lang w:val="en-US" w:eastAsia="zh-CN" w:bidi="ar-SA"/>
              </w:rPr>
            </w:pPr>
            <w:r>
              <w:rPr>
                <w:rFonts w:hint="eastAsia" w:ascii="楷体_GB2312" w:eastAsia="楷体_GB2312"/>
                <w:b/>
                <w:color w:val="000000" w:themeColor="text1"/>
                <w:sz w:val="20"/>
                <w:szCs w:val="20"/>
              </w:rPr>
              <w:t>内部沟通的情况：内部沟通方式：</w:t>
            </w:r>
            <w:r>
              <w:rPr>
                <w:rFonts w:hint="eastAsia" w:ascii="宋体" w:hAnsi="宋体" w:eastAsia="宋体" w:cs="宋体"/>
                <w:kern w:val="0"/>
                <w:sz w:val="21"/>
                <w:szCs w:val="21"/>
                <w:highlight w:val="none"/>
                <w:lang w:val="en-US" w:eastAsia="zh-CN" w:bidi="ar-SA"/>
              </w:rPr>
              <w:t>在公司内部主要采用电话、会议、面谈等形式就与产品质量、服务有关问题及与质量管理体系有关问题进行沟通，未发生由于沟通不到位而影响工作的情况。</w:t>
            </w:r>
          </w:p>
          <w:p>
            <w:pPr>
              <w:spacing w:line="300" w:lineRule="exact"/>
              <w:ind w:left="1" w:firstLine="420" w:firstLineChars="20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eastAsia="宋体" w:cs="宋体"/>
                <w:kern w:val="0"/>
                <w:sz w:val="21"/>
                <w:szCs w:val="21"/>
                <w:highlight w:val="none"/>
                <w:lang w:val="en-US" w:eastAsia="zh-CN" w:bidi="ar-SA"/>
              </w:rPr>
              <w:t xml:space="preserve">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研发及服务过程，从审核过程看，公司的产品质量管理基本受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ind w:left="1" w:firstLine="402" w:firstLineChars="200"/>
              <w:rPr>
                <w:rFonts w:hint="eastAsia" w:ascii="宋体" w:hAnsi="宋体" w:eastAsia="宋体" w:cs="宋体"/>
                <w:kern w:val="0"/>
                <w:sz w:val="21"/>
                <w:szCs w:val="21"/>
                <w:highlight w:val="none"/>
                <w:lang w:val="en-US" w:eastAsia="zh-CN" w:bidi="ar-SA"/>
              </w:rPr>
            </w:pPr>
            <w:r>
              <w:rPr>
                <w:rFonts w:hint="eastAsia"/>
                <w:b/>
                <w:color w:val="000000" w:themeColor="text1"/>
                <w:sz w:val="20"/>
                <w:szCs w:val="20"/>
              </w:rPr>
              <w:t>4.QMS产品/服务的标准、协议/规范的有效性以及产品/服务质量符合要求，向顾客稳定提供合格产品的情况</w:t>
            </w:r>
            <w:r>
              <w:rPr>
                <w:rFonts w:hint="eastAsia" w:ascii="宋体" w:hAnsi="宋体" w:eastAsia="宋体" w:cs="宋体"/>
                <w:kern w:val="0"/>
                <w:sz w:val="21"/>
                <w:szCs w:val="21"/>
                <w:highlight w:val="none"/>
                <w:lang w:val="en-US" w:eastAsia="zh-CN" w:bidi="ar-SA"/>
              </w:rPr>
              <w:t>；</w:t>
            </w:r>
          </w:p>
          <w:p>
            <w:pPr>
              <w:spacing w:line="300" w:lineRule="exact"/>
              <w:ind w:left="1" w:firstLine="420" w:firstLineChars="20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8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eastAsia="宋体" w:cs="宋体"/>
                <w:kern w:val="0"/>
                <w:sz w:val="21"/>
                <w:szCs w:val="21"/>
                <w:highlight w:val="none"/>
                <w:lang w:val="en-US" w:eastAsia="zh-CN" w:bidi="ar-SA"/>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40" w:leftChars="100" w:firstLine="100" w:firstLineChars="50"/>
              <w:jc w:val="left"/>
              <w:rPr>
                <w:rFonts w:hint="default" w:eastAsia="宋体"/>
                <w:b/>
                <w:color w:val="000000" w:themeColor="text1"/>
                <w:sz w:val="20"/>
                <w:szCs w:val="20"/>
                <w:lang w:val="en-US" w:eastAsia="zh-CN"/>
              </w:rPr>
            </w:pPr>
            <w:r>
              <w:rPr>
                <w:rFonts w:hint="eastAsia"/>
                <w:b/>
                <w:sz w:val="20"/>
                <w:szCs w:val="20"/>
              </w:rPr>
              <w:t>特种设备：</w:t>
            </w:r>
            <w:r>
              <w:rPr>
                <w:rFonts w:hint="eastAsia"/>
                <w:b/>
                <w:sz w:val="20"/>
                <w:szCs w:val="20"/>
                <w:lang w:val="en-US" w:eastAsia="zh-CN"/>
              </w:rPr>
              <w:t>行车5T1台，20T/5T1台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eastAsia="宋体" w:cs="宋体"/>
                <w:kern w:val="0"/>
                <w:sz w:val="21"/>
                <w:szCs w:val="21"/>
                <w:highlight w:val="none"/>
                <w:lang w:val="en-US" w:eastAsia="zh-CN" w:bidi="ar-SA"/>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2021年1月-2021年6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20" w:leftChars="50" w:firstLine="315" w:firstLineChars="150"/>
              <w:rPr>
                <w:b/>
                <w:color w:val="000000" w:themeColor="text1"/>
                <w:sz w:val="20"/>
                <w:szCs w:val="20"/>
                <w:highlight w:val="none"/>
              </w:rPr>
            </w:pPr>
            <w:r>
              <w:rPr>
                <w:rFonts w:hint="eastAsia" w:ascii="宋体" w:hAnsi="宋体" w:eastAsia="宋体" w:cs="宋体"/>
                <w:kern w:val="0"/>
                <w:sz w:val="21"/>
                <w:szCs w:val="21"/>
                <w:highlight w:val="none"/>
                <w:lang w:val="en-US" w:eastAsia="zh-CN" w:bidi="ar-SA"/>
              </w:rPr>
              <w:t>公司建立了顾客满意度监视和测量控制程序，对顾客投诉处理及顾客满意度评价做了明确的规定，并按规定对顾客反馈及时处理，但在顾客反馈信息的利用上不够，需要改善。近年来未发生重大顾客投诉和产品质</w:t>
            </w:r>
            <w:bookmarkStart w:id="27" w:name="_GoBack"/>
            <w:bookmarkEnd w:id="27"/>
            <w:r>
              <w:rPr>
                <w:rFonts w:hint="eastAsia" w:ascii="宋体" w:hAnsi="宋体" w:eastAsia="宋体" w:cs="宋体"/>
                <w:kern w:val="0"/>
                <w:sz w:val="21"/>
                <w:szCs w:val="21"/>
                <w:highlight w:val="none"/>
                <w:lang w:val="en-US" w:eastAsia="zh-CN" w:bidi="ar-SA"/>
              </w:rPr>
              <w:t>量事故。顾客满意度调查按规定实施，2021年3月实施，满意度评价99%，总体实现了顾客满意度的质量目标要求。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ind w:left="120" w:leftChars="50" w:firstLine="301" w:firstLineChars="150"/>
              <w:rPr>
                <w:rFonts w:ascii="宋体" w:hAnsi="宋体" w:cs="宋体"/>
                <w:color w:val="000000"/>
                <w:szCs w:val="21"/>
                <w:highlight w:val="none"/>
              </w:rPr>
            </w:pPr>
            <w:r>
              <w:rPr>
                <w:rFonts w:hint="eastAsia"/>
                <w:b/>
                <w:color w:val="000000" w:themeColor="text1"/>
                <w:sz w:val="20"/>
                <w:szCs w:val="20"/>
                <w:highlight w:val="none"/>
              </w:rPr>
              <w:t>3. 内审（包括内审策划审核方案中考虑拟审核的过程和区域的状况和重要性）</w:t>
            </w:r>
          </w:p>
          <w:p>
            <w:pPr>
              <w:spacing w:line="240" w:lineRule="exact"/>
              <w:ind w:left="120" w:leftChars="50" w:firstLine="315" w:firstLineChars="150"/>
              <w:rPr>
                <w:b/>
                <w:color w:val="FF0000"/>
                <w:sz w:val="20"/>
                <w:szCs w:val="20"/>
                <w:highlight w:val="none"/>
              </w:rPr>
            </w:pPr>
            <w:r>
              <w:rPr>
                <w:rFonts w:hint="eastAsia" w:ascii="宋体" w:hAnsi="宋体" w:eastAsia="宋体" w:cs="宋体"/>
                <w:kern w:val="0"/>
                <w:sz w:val="21"/>
                <w:szCs w:val="21"/>
                <w:highlight w:val="none"/>
                <w:lang w:val="en-US" w:eastAsia="zh-CN" w:bidi="ar-SA"/>
              </w:rPr>
              <w:t>建立有《内部审核控制程序》，规定了内审频次一年一次，内审时间：2021年3月8日，拟定了审核实施表，明确了内审范围，内审人员经培训合格上岗，能力满足要求，未出现审核本部门情况，内审不符合项1项， 涉及营销部不符合标准</w:t>
            </w:r>
            <w:r>
              <w:rPr>
                <w:rFonts w:hint="eastAsia" w:ascii="宋体" w:hAnsi="宋体" w:cs="宋体"/>
                <w:kern w:val="0"/>
                <w:sz w:val="21"/>
                <w:szCs w:val="21"/>
                <w:highlight w:val="none"/>
                <w:lang w:val="en-US" w:eastAsia="zh-CN" w:bidi="ar-SA"/>
              </w:rPr>
              <w:t>7.5</w:t>
            </w:r>
            <w:r>
              <w:rPr>
                <w:rFonts w:hint="eastAsia" w:ascii="宋体" w:hAnsi="宋体" w:eastAsia="宋体" w:cs="宋体"/>
                <w:kern w:val="0"/>
                <w:sz w:val="21"/>
                <w:szCs w:val="21"/>
                <w:highlight w:val="none"/>
                <w:lang w:val="en-US" w:eastAsia="zh-CN" w:bidi="ar-SA"/>
              </w:rPr>
              <w:t>条款，针对该不符合项，已及时采取纠正措施后，经内审员验证关闭。。内审的有效性需要改善。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eastAsia="宋体" w:cs="宋体"/>
                <w:kern w:val="0"/>
                <w:sz w:val="21"/>
                <w:szCs w:val="21"/>
                <w:highlight w:val="none"/>
                <w:lang w:val="en-US" w:eastAsia="zh-CN" w:bidi="ar-SA"/>
              </w:rPr>
              <w:t>管理评审频次为一年一次、本次管理评审于2021年3月20日由总经理主持完成、提供主要输入材料有各部门总结，输入信息基本充分和满足要求。输出见“管理评审报告”,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color w:val="FF0000"/>
                <w:sz w:val="20"/>
                <w:szCs w:val="20"/>
              </w:rPr>
            </w:pPr>
            <w:r>
              <w:rPr>
                <w:rFonts w:hint="eastAsia"/>
                <w:color w:val="FF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300" w:lineRule="exact"/>
              <w:ind w:left="1" w:firstLine="420" w:firstLineChars="200"/>
              <w:rPr>
                <w:b/>
                <w:color w:val="000000" w:themeColor="text1"/>
                <w:sz w:val="20"/>
                <w:szCs w:val="20"/>
              </w:rPr>
            </w:pPr>
            <w:r>
              <w:rPr>
                <w:rFonts w:hint="eastAsia" w:ascii="宋体" w:hAnsi="宋体" w:eastAsia="宋体" w:cs="宋体"/>
                <w:kern w:val="0"/>
                <w:sz w:val="21"/>
                <w:szCs w:val="21"/>
                <w:highlight w:val="none"/>
                <w:lang w:val="en-US" w:eastAsia="zh-CN" w:bidi="ar-SA"/>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ascii="Times New Roman" w:hAnsi="Times New Roman" w:eastAsia="宋体" w:cs="Times New Roman"/>
                <w:b/>
                <w:color w:val="000000" w:themeColor="text1"/>
                <w:sz w:val="20"/>
                <w:szCs w:val="20"/>
              </w:rPr>
            </w:pPr>
            <w:r>
              <w:rPr>
                <w:rFonts w:hint="eastAsia" w:ascii="Times New Roman" w:hAnsi="Times New Roman" w:eastAsia="宋体" w:cs="Times New Roman"/>
                <w:b/>
                <w:color w:val="000000" w:themeColor="text1"/>
                <w:sz w:val="20"/>
                <w:szCs w:val="20"/>
              </w:rPr>
              <w:t>2（近一年）重大事故、顾客/相关方投诉：</w:t>
            </w:r>
          </w:p>
          <w:p>
            <w:pPr>
              <w:spacing w:line="240" w:lineRule="exact"/>
              <w:rPr>
                <w:rFonts w:hint="eastAsia" w:ascii="Times New Roman" w:hAnsi="Times New Roman" w:eastAsia="宋体" w:cs="Times New Roman"/>
                <w:b/>
                <w:color w:val="000000" w:themeColor="text1"/>
                <w:sz w:val="20"/>
                <w:szCs w:val="20"/>
              </w:rPr>
            </w:pPr>
            <w:r>
              <w:rPr>
                <w:rFonts w:hint="eastAsia" w:ascii="Times New Roman" w:hAnsi="Times New Roman" w:eastAsia="宋体" w:cs="Times New Roman"/>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ascii="Times New Roman" w:hAnsi="Times New Roman" w:eastAsia="宋体" w:cs="Times New Roman"/>
                <w:b/>
                <w:color w:val="000000" w:themeColor="text1"/>
                <w:sz w:val="20"/>
                <w:szCs w:val="20"/>
              </w:rPr>
            </w:pPr>
            <w:r>
              <w:rPr>
                <w:rFonts w:hint="eastAsia" w:ascii="Times New Roman" w:hAnsi="Times New Roman" w:eastAsia="宋体" w:cs="Times New Roman"/>
                <w:b/>
                <w:color w:val="000000" w:themeColor="text1"/>
                <w:sz w:val="20"/>
                <w:szCs w:val="20"/>
                <w:lang w:val="en-US" w:eastAsia="zh-CN"/>
              </w:rPr>
              <w:t>3</w:t>
            </w:r>
            <w:r>
              <w:rPr>
                <w:rFonts w:hint="eastAsia" w:ascii="Times New Roman" w:hAnsi="Times New Roman" w:eastAsia="宋体" w:cs="Times New Roman"/>
                <w:b/>
                <w:color w:val="000000" w:themeColor="text1"/>
                <w:sz w:val="20"/>
                <w:szCs w:val="20"/>
              </w:rPr>
              <w:t>.创新情况</w:t>
            </w:r>
          </w:p>
          <w:p>
            <w:pPr>
              <w:spacing w:line="240" w:lineRule="exact"/>
              <w:rPr>
                <w:rFonts w:hint="eastAsia" w:ascii="Times New Roman" w:hAnsi="Times New Roman" w:eastAsia="宋体" w:cs="Times New Roman"/>
                <w:b/>
                <w:color w:val="000000" w:themeColor="text1"/>
                <w:sz w:val="20"/>
                <w:szCs w:val="20"/>
                <w:lang w:val="en-US" w:eastAsia="zh-CN"/>
              </w:rPr>
            </w:pPr>
            <w:r>
              <w:rPr>
                <w:rFonts w:hint="eastAsia" w:ascii="Times New Roman" w:hAnsi="Times New Roman" w:eastAsia="宋体" w:cs="Times New Roman"/>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ascii="Times New Roman" w:hAnsi="Times New Roman" w:eastAsia="宋体" w:cs="Times New Roman"/>
                <w:b/>
                <w:color w:val="000000" w:themeColor="text1"/>
                <w:sz w:val="20"/>
                <w:szCs w:val="20"/>
              </w:rPr>
            </w:pPr>
            <w:r>
              <w:rPr>
                <w:rFonts w:hint="eastAsia" w:ascii="Times New Roman" w:hAnsi="Times New Roman" w:eastAsia="宋体" w:cs="Times New Roman"/>
                <w:b/>
                <w:color w:val="000000" w:themeColor="text1"/>
                <w:sz w:val="20"/>
                <w:szCs w:val="20"/>
                <w:lang w:val="en-US" w:eastAsia="zh-CN"/>
              </w:rPr>
              <w:t>4</w:t>
            </w:r>
            <w:r>
              <w:rPr>
                <w:rFonts w:hint="eastAsia" w:ascii="Times New Roman" w:hAnsi="Times New Roman" w:eastAsia="宋体" w:cs="Times New Roman"/>
                <w:b/>
                <w:color w:val="000000" w:themeColor="text1"/>
                <w:sz w:val="20"/>
                <w:szCs w:val="20"/>
              </w:rPr>
              <w:t>. 上次不符合的整改情况（再认证填写）</w:t>
            </w:r>
          </w:p>
          <w:p>
            <w:pPr>
              <w:spacing w:line="240" w:lineRule="exact"/>
              <w:rPr>
                <w:rFonts w:hint="default" w:ascii="Times New Roman" w:hAnsi="Times New Roman" w:eastAsia="宋体" w:cs="Times New Roman"/>
                <w:b/>
                <w:color w:val="000000" w:themeColor="text1"/>
                <w:sz w:val="20"/>
                <w:szCs w:val="20"/>
                <w:lang w:val="en-US" w:eastAsia="zh-CN"/>
              </w:rPr>
            </w:pPr>
            <w:r>
              <w:rPr>
                <w:rFonts w:hint="eastAsia" w:ascii="宋体" w:hAnsi="宋体" w:eastAsia="宋体" w:cs="宋体"/>
                <w:kern w:val="0"/>
                <w:sz w:val="21"/>
                <w:szCs w:val="21"/>
                <w:highlight w:val="none"/>
                <w:lang w:val="en-US" w:eastAsia="zh-CN" w:bidi="ar-SA"/>
              </w:rPr>
              <w:t>上次审核不符合7.1.5条款，经本次验证未出现类似情况发生。</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1"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5F1E0F62"/>
    <w:multiLevelType w:val="singleLevel"/>
    <w:tmpl w:val="5F1E0F62"/>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D62515"/>
    <w:rsid w:val="02517FBB"/>
    <w:rsid w:val="02BA4964"/>
    <w:rsid w:val="03EC7ACE"/>
    <w:rsid w:val="0D942357"/>
    <w:rsid w:val="1287598A"/>
    <w:rsid w:val="13A14527"/>
    <w:rsid w:val="17686928"/>
    <w:rsid w:val="189E75C4"/>
    <w:rsid w:val="1C014F79"/>
    <w:rsid w:val="1D3E3923"/>
    <w:rsid w:val="1F6E2EB4"/>
    <w:rsid w:val="21C14126"/>
    <w:rsid w:val="24192FB4"/>
    <w:rsid w:val="245A091A"/>
    <w:rsid w:val="301345E3"/>
    <w:rsid w:val="32D4375E"/>
    <w:rsid w:val="33C444DB"/>
    <w:rsid w:val="38524F18"/>
    <w:rsid w:val="3C3D1995"/>
    <w:rsid w:val="3C9165AA"/>
    <w:rsid w:val="3D366076"/>
    <w:rsid w:val="3DB67598"/>
    <w:rsid w:val="40AD2194"/>
    <w:rsid w:val="459451D9"/>
    <w:rsid w:val="468249DC"/>
    <w:rsid w:val="48E74FDC"/>
    <w:rsid w:val="4AF43493"/>
    <w:rsid w:val="4B084503"/>
    <w:rsid w:val="5539649A"/>
    <w:rsid w:val="58427B0C"/>
    <w:rsid w:val="5BAF6420"/>
    <w:rsid w:val="5D0140DD"/>
    <w:rsid w:val="5DAF0149"/>
    <w:rsid w:val="5F003811"/>
    <w:rsid w:val="5F7C6EDB"/>
    <w:rsid w:val="5F813A2D"/>
    <w:rsid w:val="609B7D08"/>
    <w:rsid w:val="613E5ABB"/>
    <w:rsid w:val="657828FF"/>
    <w:rsid w:val="674B08F5"/>
    <w:rsid w:val="67B7198C"/>
    <w:rsid w:val="69FB69A4"/>
    <w:rsid w:val="6B450F38"/>
    <w:rsid w:val="73A45DED"/>
    <w:rsid w:val="746E70B9"/>
    <w:rsid w:val="74CD6F36"/>
    <w:rsid w:val="7B327ADE"/>
    <w:rsid w:val="7BA565C8"/>
    <w:rsid w:val="7C2B19E5"/>
    <w:rsid w:val="7C405B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alloon Text"/>
    <w:basedOn w:val="1"/>
    <w:link w:val="11"/>
    <w:semiHidden/>
    <w:uiPriority w:val="99"/>
    <w:rPr>
      <w:sz w:val="18"/>
      <w:szCs w:val="18"/>
    </w:rPr>
  </w:style>
  <w:style w:type="paragraph" w:styleId="4">
    <w:name w:val="footer"/>
    <w:basedOn w:val="1"/>
    <w:link w:val="12"/>
    <w:semiHidden/>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character" w:customStyle="1" w:styleId="11">
    <w:name w:val="批注框文本 Char"/>
    <w:link w:val="3"/>
    <w:semiHidden/>
    <w:qFormat/>
    <w:locked/>
    <w:uiPriority w:val="99"/>
    <w:rPr>
      <w:rFonts w:ascii="Times New Roman" w:hAnsi="Times New Roman" w:eastAsia="宋体" w:cs="Times New Roman"/>
      <w:sz w:val="18"/>
      <w:szCs w:val="18"/>
    </w:rPr>
  </w:style>
  <w:style w:type="character" w:customStyle="1" w:styleId="12">
    <w:name w:val="页脚 Char"/>
    <w:link w:val="4"/>
    <w:semiHidden/>
    <w:qFormat/>
    <w:locked/>
    <w:uiPriority w:val="99"/>
    <w:rPr>
      <w:rFonts w:ascii="Times New Roman" w:hAnsi="Times New Roman" w:eastAsia="宋体" w:cs="Times New Roman"/>
      <w:sz w:val="18"/>
      <w:szCs w:val="18"/>
    </w:rPr>
  </w:style>
  <w:style w:type="character" w:customStyle="1" w:styleId="13">
    <w:name w:val="页眉 Char"/>
    <w:link w:val="5"/>
    <w:qFormat/>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0</TotalTime>
  <ScaleCrop>false</ScaleCrop>
  <LinksUpToDate>false</LinksUpToDate>
  <CharactersWithSpaces>4294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2021-07-13T06:27:32Z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CAB0B7B02E5F4832A5C61874908E01F0</vt:lpwstr>
  </property>
</Properties>
</file>